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E990BB">
      <w:pPr>
        <w:rPr>
          <w:highlight w:val="none"/>
        </w:rPr>
      </w:pPr>
    </w:p>
    <w:p w14:paraId="15C6931F">
      <w:pPr>
        <w:adjustRightInd w:val="0"/>
        <w:snapToGrid w:val="0"/>
        <w:spacing w:before="156" w:beforeLines="50" w:line="240" w:lineRule="auto"/>
        <w:jc w:val="center"/>
        <w:rPr>
          <w:rFonts w:hint="eastAsia" w:ascii="黑体" w:hAnsi="黑体" w:eastAsia="黑体" w:cs="黑体"/>
          <w:sz w:val="72"/>
          <w:szCs w:val="72"/>
          <w:highlight w:val="none"/>
          <w:lang w:eastAsia="zh-CN"/>
        </w:rPr>
      </w:pPr>
      <w:r>
        <w:rPr>
          <w:rFonts w:hint="eastAsia" w:ascii="宋体" w:hAnsi="宋体" w:cs="宋体"/>
          <w:b/>
          <w:bCs/>
          <w:sz w:val="44"/>
          <w:szCs w:val="44"/>
          <w:highlight w:val="none"/>
          <w:lang w:eastAsia="zh-CN"/>
        </w:rPr>
        <w:t>北海港铁山港区1万至3万吨级锚地工程设计变更第三方测量服务</w:t>
      </w:r>
    </w:p>
    <w:p w14:paraId="2D151007">
      <w:pPr>
        <w:snapToGrid w:val="0"/>
        <w:spacing w:before="156" w:beforeLines="50" w:line="360" w:lineRule="auto"/>
        <w:jc w:val="center"/>
        <w:rPr>
          <w:rFonts w:hint="eastAsia" w:ascii="黑体" w:hAnsi="黑体" w:eastAsia="黑体" w:cs="黑体"/>
          <w:sz w:val="72"/>
          <w:szCs w:val="72"/>
          <w:highlight w:val="none"/>
          <w:lang w:eastAsia="zh-CN"/>
        </w:rPr>
      </w:pPr>
      <w:r>
        <w:rPr>
          <w:rFonts w:hint="eastAsia" w:ascii="黑体" w:hAnsi="黑体" w:eastAsia="黑体" w:cs="黑体"/>
          <w:sz w:val="72"/>
          <w:szCs w:val="72"/>
          <w:highlight w:val="none"/>
        </w:rPr>
        <w:t>采购</w:t>
      </w:r>
      <w:r>
        <w:rPr>
          <w:rFonts w:hint="eastAsia" w:ascii="黑体" w:hAnsi="黑体" w:eastAsia="黑体" w:cs="黑体"/>
          <w:sz w:val="72"/>
          <w:szCs w:val="72"/>
          <w:highlight w:val="none"/>
          <w:lang w:eastAsia="zh-CN"/>
        </w:rPr>
        <w:t>方案</w:t>
      </w:r>
    </w:p>
    <w:p w14:paraId="1C14B9FB">
      <w:pPr>
        <w:snapToGrid w:val="0"/>
        <w:spacing w:before="156" w:beforeLines="50" w:line="360" w:lineRule="auto"/>
        <w:jc w:val="center"/>
        <w:rPr>
          <w:rFonts w:hint="eastAsia" w:ascii="黑体" w:hAnsi="黑体" w:eastAsia="黑体" w:cs="黑体"/>
          <w:sz w:val="72"/>
          <w:szCs w:val="72"/>
          <w:highlight w:val="none"/>
        </w:rPr>
      </w:pPr>
    </w:p>
    <w:p w14:paraId="622F9910">
      <w:pPr>
        <w:spacing w:line="360" w:lineRule="auto"/>
        <w:jc w:val="center"/>
        <w:rPr>
          <w:rFonts w:hint="eastAsia" w:ascii="宋体" w:hAnsi="宋体"/>
          <w:b/>
          <w:sz w:val="32"/>
          <w:szCs w:val="32"/>
          <w:highlight w:val="none"/>
        </w:rPr>
      </w:pPr>
    </w:p>
    <w:p w14:paraId="570FF492">
      <w:pPr>
        <w:spacing w:line="480" w:lineRule="auto"/>
        <w:jc w:val="center"/>
        <w:rPr>
          <w:rFonts w:hint="eastAsia" w:ascii="宋体" w:hAnsi="宋体"/>
          <w:b/>
          <w:sz w:val="32"/>
          <w:szCs w:val="32"/>
          <w:highlight w:val="none"/>
        </w:rPr>
      </w:pPr>
    </w:p>
    <w:p w14:paraId="1A266540">
      <w:pPr>
        <w:pStyle w:val="32"/>
        <w:rPr>
          <w:rFonts w:hint="eastAsia" w:ascii="宋体" w:hAnsi="宋体"/>
          <w:b/>
          <w:sz w:val="32"/>
          <w:szCs w:val="32"/>
          <w:highlight w:val="none"/>
        </w:rPr>
      </w:pPr>
    </w:p>
    <w:p w14:paraId="4E07046B">
      <w:pPr>
        <w:spacing w:line="480" w:lineRule="auto"/>
        <w:ind w:firstLine="1285" w:firstLineChars="400"/>
        <w:rPr>
          <w:rFonts w:hint="eastAsia" w:ascii="仿宋_GB2312" w:hAnsi="宋体" w:eastAsia="仿宋_GB2312"/>
          <w:b/>
          <w:sz w:val="32"/>
          <w:szCs w:val="32"/>
          <w:highlight w:val="none"/>
        </w:rPr>
      </w:pPr>
    </w:p>
    <w:p w14:paraId="5F294FED">
      <w:pPr>
        <w:spacing w:line="480" w:lineRule="auto"/>
        <w:ind w:firstLine="1285" w:firstLineChars="400"/>
        <w:rPr>
          <w:rFonts w:hint="eastAsia" w:ascii="仿宋_GB2312" w:hAnsi="宋体" w:eastAsia="仿宋_GB2312"/>
          <w:b/>
          <w:sz w:val="32"/>
          <w:szCs w:val="32"/>
          <w:highlight w:val="none"/>
        </w:rPr>
      </w:pPr>
    </w:p>
    <w:p w14:paraId="38441030">
      <w:pPr>
        <w:spacing w:line="480" w:lineRule="auto"/>
        <w:ind w:firstLine="1285" w:firstLineChars="400"/>
        <w:rPr>
          <w:rFonts w:hint="eastAsia" w:ascii="仿宋_GB2312" w:hAnsi="宋体" w:eastAsia="仿宋_GB2312"/>
          <w:b/>
          <w:sz w:val="32"/>
          <w:szCs w:val="32"/>
          <w:highlight w:val="none"/>
        </w:rPr>
      </w:pPr>
    </w:p>
    <w:p w14:paraId="2D424300">
      <w:pPr>
        <w:spacing w:line="480" w:lineRule="auto"/>
        <w:ind w:firstLine="1285" w:firstLineChars="400"/>
        <w:rPr>
          <w:rFonts w:hint="eastAsia" w:ascii="仿宋_GB2312" w:hAnsi="宋体" w:eastAsia="仿宋_GB2312"/>
          <w:b/>
          <w:sz w:val="32"/>
          <w:szCs w:val="32"/>
          <w:highlight w:val="none"/>
        </w:rPr>
      </w:pPr>
    </w:p>
    <w:p w14:paraId="26C7D690">
      <w:pPr>
        <w:spacing w:line="480" w:lineRule="auto"/>
        <w:ind w:firstLine="1285" w:firstLineChars="400"/>
        <w:rPr>
          <w:rFonts w:hint="eastAsia" w:ascii="仿宋_GB2312" w:hAnsi="宋体" w:eastAsia="仿宋_GB2312"/>
          <w:b/>
          <w:sz w:val="32"/>
          <w:szCs w:val="32"/>
          <w:highlight w:val="none"/>
        </w:rPr>
      </w:pPr>
    </w:p>
    <w:p w14:paraId="4A091DB9">
      <w:pPr>
        <w:spacing w:line="480" w:lineRule="auto"/>
        <w:ind w:firstLine="1285" w:firstLineChars="400"/>
        <w:rPr>
          <w:rFonts w:hint="eastAsia" w:ascii="仿宋_GB2312" w:hAnsi="宋体" w:eastAsia="仿宋_GB2312"/>
          <w:b/>
          <w:sz w:val="32"/>
          <w:szCs w:val="32"/>
          <w:highlight w:val="none"/>
        </w:rPr>
      </w:pPr>
    </w:p>
    <w:p w14:paraId="7E41513D">
      <w:pPr>
        <w:spacing w:line="360" w:lineRule="auto"/>
        <w:jc w:val="center"/>
        <w:rPr>
          <w:rFonts w:hint="eastAsia" w:ascii="宋体" w:hAnsi="宋体" w:cs="宋体"/>
          <w:b/>
          <w:sz w:val="32"/>
          <w:szCs w:val="32"/>
          <w:highlight w:val="none"/>
        </w:rPr>
      </w:pPr>
      <w:r>
        <w:rPr>
          <w:rFonts w:hint="eastAsia" w:ascii="宋体" w:hAnsi="宋体" w:cs="宋体"/>
          <w:b/>
          <w:sz w:val="32"/>
          <w:szCs w:val="32"/>
          <w:highlight w:val="none"/>
        </w:rPr>
        <w:t>采购人：广西壮族自治区港航发展中心</w:t>
      </w:r>
    </w:p>
    <w:p w14:paraId="2AD67F3B">
      <w:pPr>
        <w:spacing w:line="360" w:lineRule="auto"/>
        <w:jc w:val="center"/>
        <w:rPr>
          <w:rFonts w:hint="eastAsia" w:ascii="宋体" w:hAnsi="宋体" w:cs="宋体"/>
          <w:b/>
          <w:sz w:val="32"/>
          <w:szCs w:val="32"/>
          <w:highlight w:val="none"/>
        </w:rPr>
      </w:pPr>
      <w:r>
        <w:rPr>
          <w:rFonts w:hint="eastAsia" w:ascii="宋体" w:hAnsi="宋体" w:cs="宋体"/>
          <w:b/>
          <w:bCs/>
          <w:w w:val="95"/>
          <w:sz w:val="32"/>
          <w:szCs w:val="32"/>
          <w:highlight w:val="none"/>
        </w:rPr>
        <w:t>202</w:t>
      </w:r>
      <w:r>
        <w:rPr>
          <w:rFonts w:hint="eastAsia" w:ascii="宋体" w:hAnsi="宋体" w:cs="宋体"/>
          <w:b/>
          <w:bCs/>
          <w:w w:val="95"/>
          <w:sz w:val="32"/>
          <w:szCs w:val="32"/>
          <w:highlight w:val="none"/>
          <w:lang w:val="en-US" w:eastAsia="zh-CN"/>
        </w:rPr>
        <w:t>6</w:t>
      </w:r>
      <w:r>
        <w:rPr>
          <w:rFonts w:hint="eastAsia" w:ascii="宋体" w:hAnsi="宋体" w:cs="宋体"/>
          <w:b/>
          <w:bCs/>
          <w:w w:val="95"/>
          <w:sz w:val="32"/>
          <w:szCs w:val="32"/>
          <w:highlight w:val="none"/>
        </w:rPr>
        <w:t>年</w:t>
      </w:r>
      <w:r>
        <w:rPr>
          <w:rFonts w:hint="eastAsia" w:ascii="宋体" w:hAnsi="宋体" w:cs="宋体"/>
          <w:b/>
          <w:bCs/>
          <w:w w:val="95"/>
          <w:sz w:val="32"/>
          <w:szCs w:val="32"/>
          <w:highlight w:val="none"/>
          <w:lang w:val="en-US" w:eastAsia="zh-CN"/>
        </w:rPr>
        <w:t>1</w:t>
      </w:r>
      <w:r>
        <w:rPr>
          <w:rFonts w:hint="eastAsia" w:ascii="宋体" w:hAnsi="宋体" w:cs="宋体"/>
          <w:b/>
          <w:bCs/>
          <w:w w:val="95"/>
          <w:sz w:val="32"/>
          <w:szCs w:val="32"/>
          <w:highlight w:val="none"/>
        </w:rPr>
        <w:t>月</w:t>
      </w:r>
    </w:p>
    <w:p w14:paraId="01DBCDD5">
      <w:pPr>
        <w:spacing w:line="360" w:lineRule="auto"/>
        <w:jc w:val="center"/>
        <w:rPr>
          <w:rFonts w:hint="eastAsia" w:ascii="宋体" w:hAnsi="宋体" w:cs="宋体"/>
          <w:b/>
          <w:bCs/>
          <w:kern w:val="0"/>
          <w:sz w:val="32"/>
          <w:szCs w:val="32"/>
          <w:highlight w:val="none"/>
        </w:rPr>
      </w:pPr>
    </w:p>
    <w:p w14:paraId="68741E39">
      <w:pPr>
        <w:pStyle w:val="20"/>
        <w:tabs>
          <w:tab w:val="right" w:leader="dot" w:pos="8931"/>
          <w:tab w:val="clear" w:pos="8296"/>
        </w:tabs>
        <w:adjustRightInd w:val="0"/>
        <w:snapToGrid w:val="0"/>
        <w:spacing w:line="264" w:lineRule="auto"/>
        <w:ind w:left="0" w:leftChars="0"/>
        <w:rPr>
          <w:rFonts w:hint="eastAsia" w:ascii="宋体" w:hAnsi="宋体"/>
          <w:b/>
          <w:sz w:val="32"/>
          <w:szCs w:val="32"/>
          <w:highlight w:val="none"/>
        </w:rPr>
      </w:pPr>
      <w:r>
        <w:rPr>
          <w:rFonts w:ascii="宋体" w:hAnsi="宋体"/>
          <w:b/>
          <w:sz w:val="44"/>
          <w:szCs w:val="44"/>
          <w:highlight w:val="none"/>
        </w:rPr>
        <w:br w:type="page"/>
      </w:r>
    </w:p>
    <w:sdt>
      <w:sdtPr>
        <w:rPr>
          <w:rFonts w:ascii="宋体" w:hAnsi="宋体" w:eastAsia="宋体" w:cs="Times New Roman"/>
          <w:kern w:val="2"/>
          <w:sz w:val="21"/>
          <w:szCs w:val="24"/>
          <w:lang w:val="en-US" w:eastAsia="zh-CN" w:bidi="ar-SA"/>
        </w:rPr>
        <w:id w:val="147480604"/>
        <w15:color w:val="DBDBDB"/>
        <w:docPartObj>
          <w:docPartGallery w:val="Table of Contents"/>
          <w:docPartUnique/>
        </w:docPartObj>
      </w:sdtPr>
      <w:sdtEndPr>
        <w:rPr>
          <w:rFonts w:hint="eastAsia" w:ascii="宋体" w:hAnsi="宋体" w:eastAsia="宋体" w:cs="Times New Roman"/>
          <w:kern w:val="2"/>
          <w:sz w:val="21"/>
          <w:szCs w:val="32"/>
          <w:highlight w:val="none"/>
          <w:lang w:val="en-US" w:eastAsia="zh-CN" w:bidi="ar-SA"/>
        </w:rPr>
      </w:sdtEndPr>
      <w:sdtContent>
        <w:p w14:paraId="274F682C">
          <w:pPr>
            <w:spacing w:before="0" w:beforeLines="0" w:after="0" w:afterLines="0" w:line="240" w:lineRule="auto"/>
            <w:ind w:left="0" w:leftChars="0" w:right="0" w:rightChars="0" w:firstLine="0" w:firstLineChars="0"/>
            <w:jc w:val="center"/>
            <w:rPr>
              <w:sz w:val="44"/>
              <w:szCs w:val="44"/>
            </w:rPr>
          </w:pPr>
          <w:r>
            <w:rPr>
              <w:rFonts w:ascii="宋体" w:hAnsi="宋体" w:eastAsia="宋体"/>
              <w:b/>
              <w:bCs/>
              <w:sz w:val="44"/>
              <w:szCs w:val="44"/>
            </w:rPr>
            <w:t>目</w:t>
          </w:r>
          <w:r>
            <w:rPr>
              <w:rFonts w:hint="eastAsia" w:ascii="宋体" w:hAnsi="宋体"/>
              <w:b/>
              <w:bCs/>
              <w:sz w:val="44"/>
              <w:szCs w:val="44"/>
              <w:lang w:val="en-US" w:eastAsia="zh-CN"/>
            </w:rPr>
            <w:t xml:space="preserve"> </w:t>
          </w:r>
          <w:r>
            <w:rPr>
              <w:rFonts w:ascii="宋体" w:hAnsi="宋体" w:eastAsia="宋体"/>
              <w:b/>
              <w:bCs/>
              <w:sz w:val="44"/>
              <w:szCs w:val="44"/>
            </w:rPr>
            <w:t>录</w:t>
          </w:r>
        </w:p>
        <w:p w14:paraId="5FFF53EE">
          <w:pPr>
            <w:pStyle w:val="18"/>
            <w:tabs>
              <w:tab w:val="right" w:leader="dot" w:pos="8879"/>
            </w:tabs>
          </w:pPr>
          <w:r>
            <w:rPr>
              <w:rFonts w:hint="eastAsia" w:ascii="宋体" w:hAnsi="宋体" w:cs="宋体"/>
              <w:b/>
              <w:sz w:val="32"/>
              <w:szCs w:val="32"/>
              <w:highlight w:val="none"/>
            </w:rPr>
            <w:fldChar w:fldCharType="begin"/>
          </w:r>
          <w:r>
            <w:rPr>
              <w:rFonts w:hint="eastAsia" w:ascii="宋体" w:hAnsi="宋体" w:cs="宋体"/>
              <w:b/>
              <w:sz w:val="32"/>
              <w:szCs w:val="32"/>
              <w:highlight w:val="none"/>
            </w:rPr>
            <w:instrText xml:space="preserve">TOC \o "1-2" \h \u </w:instrText>
          </w:r>
          <w:r>
            <w:rPr>
              <w:rFonts w:hint="eastAsia" w:ascii="宋体" w:hAnsi="宋体" w:cs="宋体"/>
              <w:b/>
              <w:sz w:val="32"/>
              <w:szCs w:val="32"/>
              <w:highlight w:val="none"/>
            </w:rPr>
            <w:fldChar w:fldCharType="separate"/>
          </w:r>
          <w:r>
            <w:rPr>
              <w:rFonts w:hint="eastAsia" w:ascii="宋体" w:hAnsi="宋体" w:cs="宋体"/>
              <w:szCs w:val="32"/>
              <w:highlight w:val="none"/>
            </w:rPr>
            <w:fldChar w:fldCharType="begin"/>
          </w:r>
          <w:r>
            <w:rPr>
              <w:rFonts w:hint="eastAsia" w:ascii="宋体" w:hAnsi="宋体" w:cs="宋体"/>
              <w:szCs w:val="32"/>
              <w:highlight w:val="none"/>
            </w:rPr>
            <w:instrText xml:space="preserve"> HYPERLINK \l _Toc13745 </w:instrText>
          </w:r>
          <w:r>
            <w:rPr>
              <w:rFonts w:hint="eastAsia" w:ascii="宋体" w:hAnsi="宋体" w:cs="宋体"/>
              <w:szCs w:val="32"/>
              <w:highlight w:val="none"/>
            </w:rPr>
            <w:fldChar w:fldCharType="separate"/>
          </w:r>
          <w:r>
            <w:rPr>
              <w:rFonts w:hint="eastAsia"/>
              <w:szCs w:val="28"/>
              <w:highlight w:val="none"/>
            </w:rPr>
            <w:t>第一章 采购</w:t>
          </w:r>
          <w:r>
            <w:rPr>
              <w:rFonts w:hint="eastAsia"/>
              <w:szCs w:val="28"/>
              <w:highlight w:val="none"/>
              <w:lang w:eastAsia="zh-CN"/>
            </w:rPr>
            <w:t>公告</w:t>
          </w:r>
          <w:r>
            <w:tab/>
          </w:r>
          <w:r>
            <w:fldChar w:fldCharType="begin"/>
          </w:r>
          <w:r>
            <w:instrText xml:space="preserve"> PAGEREF _Toc13745 \h </w:instrText>
          </w:r>
          <w:r>
            <w:fldChar w:fldCharType="separate"/>
          </w:r>
          <w:r>
            <w:t>2</w:t>
          </w:r>
          <w:r>
            <w:fldChar w:fldCharType="end"/>
          </w:r>
          <w:r>
            <w:rPr>
              <w:rFonts w:hint="eastAsia" w:ascii="宋体" w:hAnsi="宋体" w:cs="宋体"/>
              <w:szCs w:val="32"/>
              <w:highlight w:val="none"/>
            </w:rPr>
            <w:fldChar w:fldCharType="end"/>
          </w:r>
        </w:p>
        <w:p w14:paraId="0D6172AC">
          <w:pPr>
            <w:pStyle w:val="18"/>
            <w:tabs>
              <w:tab w:val="right" w:leader="dot" w:pos="8879"/>
            </w:tabs>
          </w:pPr>
          <w:r>
            <w:rPr>
              <w:rFonts w:hint="eastAsia" w:ascii="宋体" w:hAnsi="宋体" w:cs="宋体"/>
              <w:szCs w:val="32"/>
              <w:highlight w:val="none"/>
            </w:rPr>
            <w:fldChar w:fldCharType="begin"/>
          </w:r>
          <w:r>
            <w:rPr>
              <w:rFonts w:hint="eastAsia" w:ascii="宋体" w:hAnsi="宋体" w:cs="宋体"/>
              <w:szCs w:val="32"/>
              <w:highlight w:val="none"/>
            </w:rPr>
            <w:instrText xml:space="preserve"> HYPERLINK \l _Toc20425 </w:instrText>
          </w:r>
          <w:r>
            <w:rPr>
              <w:rFonts w:hint="eastAsia" w:ascii="宋体" w:hAnsi="宋体" w:cs="宋体"/>
              <w:szCs w:val="32"/>
              <w:highlight w:val="none"/>
            </w:rPr>
            <w:fldChar w:fldCharType="separate"/>
          </w:r>
          <w:r>
            <w:rPr>
              <w:rFonts w:hint="eastAsia"/>
              <w:szCs w:val="28"/>
              <w:highlight w:val="none"/>
            </w:rPr>
            <w:t>第二章 供应商须知</w:t>
          </w:r>
          <w:r>
            <w:tab/>
          </w:r>
          <w:r>
            <w:fldChar w:fldCharType="begin"/>
          </w:r>
          <w:r>
            <w:instrText xml:space="preserve"> PAGEREF _Toc20425 \h </w:instrText>
          </w:r>
          <w:r>
            <w:fldChar w:fldCharType="separate"/>
          </w:r>
          <w:r>
            <w:t>5</w:t>
          </w:r>
          <w:r>
            <w:fldChar w:fldCharType="end"/>
          </w:r>
          <w:r>
            <w:rPr>
              <w:rFonts w:hint="eastAsia" w:ascii="宋体" w:hAnsi="宋体" w:cs="宋体"/>
              <w:szCs w:val="32"/>
              <w:highlight w:val="none"/>
            </w:rPr>
            <w:fldChar w:fldCharType="end"/>
          </w:r>
        </w:p>
        <w:p w14:paraId="56E015F4">
          <w:pPr>
            <w:pStyle w:val="18"/>
            <w:tabs>
              <w:tab w:val="right" w:leader="dot" w:pos="8879"/>
            </w:tabs>
          </w:pPr>
          <w:r>
            <w:rPr>
              <w:rFonts w:hint="eastAsia" w:ascii="宋体" w:hAnsi="宋体" w:cs="宋体"/>
              <w:szCs w:val="32"/>
              <w:highlight w:val="none"/>
            </w:rPr>
            <w:fldChar w:fldCharType="begin"/>
          </w:r>
          <w:r>
            <w:rPr>
              <w:rFonts w:hint="eastAsia" w:ascii="宋体" w:hAnsi="宋体" w:cs="宋体"/>
              <w:szCs w:val="32"/>
              <w:highlight w:val="none"/>
            </w:rPr>
            <w:instrText xml:space="preserve"> HYPERLINK \l _Toc11637 </w:instrText>
          </w:r>
          <w:r>
            <w:rPr>
              <w:rFonts w:hint="eastAsia" w:ascii="宋体" w:hAnsi="宋体" w:cs="宋体"/>
              <w:szCs w:val="32"/>
              <w:highlight w:val="none"/>
            </w:rPr>
            <w:fldChar w:fldCharType="separate"/>
          </w:r>
          <w:r>
            <w:rPr>
              <w:rFonts w:hint="eastAsia"/>
              <w:szCs w:val="28"/>
              <w:highlight w:val="none"/>
            </w:rPr>
            <w:t>第三章 采购需求</w:t>
          </w:r>
          <w:r>
            <w:tab/>
          </w:r>
          <w:r>
            <w:fldChar w:fldCharType="begin"/>
          </w:r>
          <w:r>
            <w:instrText xml:space="preserve"> PAGEREF _Toc11637 \h </w:instrText>
          </w:r>
          <w:r>
            <w:fldChar w:fldCharType="separate"/>
          </w:r>
          <w:r>
            <w:t>6</w:t>
          </w:r>
          <w:r>
            <w:fldChar w:fldCharType="end"/>
          </w:r>
          <w:r>
            <w:rPr>
              <w:rFonts w:hint="eastAsia" w:ascii="宋体" w:hAnsi="宋体" w:cs="宋体"/>
              <w:szCs w:val="32"/>
              <w:highlight w:val="none"/>
            </w:rPr>
            <w:fldChar w:fldCharType="end"/>
          </w:r>
        </w:p>
        <w:p w14:paraId="4D424647">
          <w:pPr>
            <w:pStyle w:val="18"/>
            <w:tabs>
              <w:tab w:val="right" w:leader="dot" w:pos="8879"/>
            </w:tabs>
          </w:pPr>
          <w:r>
            <w:rPr>
              <w:rFonts w:hint="eastAsia" w:ascii="宋体" w:hAnsi="宋体" w:cs="宋体"/>
              <w:szCs w:val="32"/>
              <w:highlight w:val="none"/>
            </w:rPr>
            <w:fldChar w:fldCharType="begin"/>
          </w:r>
          <w:r>
            <w:rPr>
              <w:rFonts w:hint="eastAsia" w:ascii="宋体" w:hAnsi="宋体" w:cs="宋体"/>
              <w:szCs w:val="32"/>
              <w:highlight w:val="none"/>
            </w:rPr>
            <w:instrText xml:space="preserve"> HYPERLINK \l _Toc14667 </w:instrText>
          </w:r>
          <w:r>
            <w:rPr>
              <w:rFonts w:hint="eastAsia" w:ascii="宋体" w:hAnsi="宋体" w:cs="宋体"/>
              <w:szCs w:val="32"/>
              <w:highlight w:val="none"/>
            </w:rPr>
            <w:fldChar w:fldCharType="separate"/>
          </w:r>
          <w:r>
            <w:rPr>
              <w:rFonts w:hint="eastAsia"/>
              <w:szCs w:val="28"/>
              <w:highlight w:val="none"/>
            </w:rPr>
            <w:t>第四章  评审办法</w:t>
          </w:r>
          <w:r>
            <w:tab/>
          </w:r>
          <w:r>
            <w:fldChar w:fldCharType="begin"/>
          </w:r>
          <w:r>
            <w:instrText xml:space="preserve"> PAGEREF _Toc14667 \h </w:instrText>
          </w:r>
          <w:r>
            <w:fldChar w:fldCharType="separate"/>
          </w:r>
          <w:r>
            <w:t>9</w:t>
          </w:r>
          <w:r>
            <w:fldChar w:fldCharType="end"/>
          </w:r>
          <w:r>
            <w:rPr>
              <w:rFonts w:hint="eastAsia" w:ascii="宋体" w:hAnsi="宋体" w:cs="宋体"/>
              <w:szCs w:val="32"/>
              <w:highlight w:val="none"/>
            </w:rPr>
            <w:fldChar w:fldCharType="end"/>
          </w:r>
        </w:p>
        <w:p w14:paraId="0C32CB4A">
          <w:pPr>
            <w:pStyle w:val="20"/>
            <w:tabs>
              <w:tab w:val="right" w:leader="dot" w:pos="8879"/>
              <w:tab w:val="clear" w:pos="8296"/>
            </w:tabs>
          </w:pPr>
          <w:r>
            <w:rPr>
              <w:rFonts w:hint="eastAsia" w:ascii="宋体" w:hAnsi="宋体" w:cs="宋体"/>
              <w:szCs w:val="32"/>
              <w:highlight w:val="none"/>
            </w:rPr>
            <w:fldChar w:fldCharType="begin"/>
          </w:r>
          <w:r>
            <w:rPr>
              <w:rFonts w:hint="eastAsia" w:ascii="宋体" w:hAnsi="宋体" w:cs="宋体"/>
              <w:szCs w:val="32"/>
              <w:highlight w:val="none"/>
            </w:rPr>
            <w:instrText xml:space="preserve"> HYPERLINK \l _Toc27950 </w:instrText>
          </w:r>
          <w:r>
            <w:rPr>
              <w:rFonts w:hint="eastAsia" w:ascii="宋体" w:hAnsi="宋体" w:cs="宋体"/>
              <w:szCs w:val="32"/>
              <w:highlight w:val="none"/>
            </w:rPr>
            <w:fldChar w:fldCharType="separate"/>
          </w:r>
          <w:r>
            <w:rPr>
              <w:rFonts w:hint="eastAsia" w:ascii="宋体" w:hAnsi="宋体"/>
              <w:highlight w:val="none"/>
            </w:rPr>
            <w:t>第一节  评审程序和评审方法</w:t>
          </w:r>
          <w:r>
            <w:tab/>
          </w:r>
          <w:r>
            <w:fldChar w:fldCharType="begin"/>
          </w:r>
          <w:r>
            <w:instrText xml:space="preserve"> PAGEREF _Toc27950 \h </w:instrText>
          </w:r>
          <w:r>
            <w:fldChar w:fldCharType="separate"/>
          </w:r>
          <w:r>
            <w:t>9</w:t>
          </w:r>
          <w:r>
            <w:fldChar w:fldCharType="end"/>
          </w:r>
          <w:r>
            <w:rPr>
              <w:rFonts w:hint="eastAsia" w:ascii="宋体" w:hAnsi="宋体" w:cs="宋体"/>
              <w:szCs w:val="32"/>
              <w:highlight w:val="none"/>
            </w:rPr>
            <w:fldChar w:fldCharType="end"/>
          </w:r>
        </w:p>
        <w:p w14:paraId="76D172BA">
          <w:pPr>
            <w:pStyle w:val="20"/>
            <w:tabs>
              <w:tab w:val="right" w:leader="dot" w:pos="8879"/>
              <w:tab w:val="clear" w:pos="8296"/>
            </w:tabs>
          </w:pPr>
          <w:r>
            <w:rPr>
              <w:rFonts w:hint="eastAsia" w:ascii="宋体" w:hAnsi="宋体" w:cs="宋体"/>
              <w:szCs w:val="32"/>
              <w:highlight w:val="none"/>
            </w:rPr>
            <w:fldChar w:fldCharType="begin"/>
          </w:r>
          <w:r>
            <w:rPr>
              <w:rFonts w:hint="eastAsia" w:ascii="宋体" w:hAnsi="宋体" w:cs="宋体"/>
              <w:szCs w:val="32"/>
              <w:highlight w:val="none"/>
            </w:rPr>
            <w:instrText xml:space="preserve"> HYPERLINK \l _Toc14723 </w:instrText>
          </w:r>
          <w:r>
            <w:rPr>
              <w:rFonts w:hint="eastAsia" w:ascii="宋体" w:hAnsi="宋体" w:cs="宋体"/>
              <w:szCs w:val="32"/>
              <w:highlight w:val="none"/>
            </w:rPr>
            <w:fldChar w:fldCharType="separate"/>
          </w:r>
          <w:r>
            <w:rPr>
              <w:rFonts w:hint="eastAsia" w:ascii="宋体" w:hAnsi="宋体"/>
              <w:highlight w:val="none"/>
            </w:rPr>
            <w:t>第二节  评审标准</w:t>
          </w:r>
          <w:r>
            <w:tab/>
          </w:r>
          <w:r>
            <w:fldChar w:fldCharType="begin"/>
          </w:r>
          <w:r>
            <w:instrText xml:space="preserve"> PAGEREF _Toc14723 \h </w:instrText>
          </w:r>
          <w:r>
            <w:fldChar w:fldCharType="separate"/>
          </w:r>
          <w:r>
            <w:t>12</w:t>
          </w:r>
          <w:r>
            <w:fldChar w:fldCharType="end"/>
          </w:r>
          <w:r>
            <w:rPr>
              <w:rFonts w:hint="eastAsia" w:ascii="宋体" w:hAnsi="宋体" w:cs="宋体"/>
              <w:szCs w:val="32"/>
              <w:highlight w:val="none"/>
            </w:rPr>
            <w:fldChar w:fldCharType="end"/>
          </w:r>
        </w:p>
        <w:p w14:paraId="75C2F2AE">
          <w:pPr>
            <w:pStyle w:val="18"/>
            <w:tabs>
              <w:tab w:val="right" w:leader="dot" w:pos="8879"/>
            </w:tabs>
          </w:pPr>
          <w:r>
            <w:rPr>
              <w:rFonts w:hint="eastAsia" w:ascii="宋体" w:hAnsi="宋体" w:cs="宋体"/>
              <w:szCs w:val="32"/>
              <w:highlight w:val="none"/>
            </w:rPr>
            <w:fldChar w:fldCharType="begin"/>
          </w:r>
          <w:r>
            <w:rPr>
              <w:rFonts w:hint="eastAsia" w:ascii="宋体" w:hAnsi="宋体" w:cs="宋体"/>
              <w:szCs w:val="32"/>
              <w:highlight w:val="none"/>
            </w:rPr>
            <w:instrText xml:space="preserve"> HYPERLINK \l _Toc4601 </w:instrText>
          </w:r>
          <w:r>
            <w:rPr>
              <w:rFonts w:hint="eastAsia" w:ascii="宋体" w:hAnsi="宋体" w:cs="宋体"/>
              <w:szCs w:val="32"/>
              <w:highlight w:val="none"/>
            </w:rPr>
            <w:fldChar w:fldCharType="separate"/>
          </w:r>
          <w:r>
            <w:rPr>
              <w:rFonts w:hint="eastAsia"/>
              <w:szCs w:val="28"/>
              <w:highlight w:val="none"/>
            </w:rPr>
            <w:t>第五章 响应文件格式</w:t>
          </w:r>
          <w:r>
            <w:tab/>
          </w:r>
          <w:r>
            <w:fldChar w:fldCharType="begin"/>
          </w:r>
          <w:r>
            <w:instrText xml:space="preserve"> PAGEREF _Toc4601 \h </w:instrText>
          </w:r>
          <w:r>
            <w:fldChar w:fldCharType="separate"/>
          </w:r>
          <w:r>
            <w:t>13</w:t>
          </w:r>
          <w:r>
            <w:fldChar w:fldCharType="end"/>
          </w:r>
          <w:r>
            <w:rPr>
              <w:rFonts w:hint="eastAsia" w:ascii="宋体" w:hAnsi="宋体" w:cs="宋体"/>
              <w:szCs w:val="32"/>
              <w:highlight w:val="none"/>
            </w:rPr>
            <w:fldChar w:fldCharType="end"/>
          </w:r>
        </w:p>
        <w:p w14:paraId="39DF53CD">
          <w:pPr>
            <w:pStyle w:val="20"/>
            <w:tabs>
              <w:tab w:val="right" w:leader="dot" w:pos="8879"/>
              <w:tab w:val="clear" w:pos="8296"/>
            </w:tabs>
          </w:pPr>
          <w:r>
            <w:rPr>
              <w:rFonts w:hint="eastAsia" w:ascii="宋体" w:hAnsi="宋体" w:cs="宋体"/>
              <w:szCs w:val="32"/>
              <w:highlight w:val="none"/>
            </w:rPr>
            <w:fldChar w:fldCharType="begin"/>
          </w:r>
          <w:r>
            <w:rPr>
              <w:rFonts w:hint="eastAsia" w:ascii="宋体" w:hAnsi="宋体" w:cs="宋体"/>
              <w:szCs w:val="32"/>
              <w:highlight w:val="none"/>
            </w:rPr>
            <w:instrText xml:space="preserve"> HYPERLINK \l _Toc12265 </w:instrText>
          </w:r>
          <w:r>
            <w:rPr>
              <w:rFonts w:hint="eastAsia" w:ascii="宋体" w:hAnsi="宋体" w:cs="宋体"/>
              <w:szCs w:val="32"/>
              <w:highlight w:val="none"/>
            </w:rPr>
            <w:fldChar w:fldCharType="separate"/>
          </w:r>
          <w:r>
            <w:rPr>
              <w:rFonts w:hint="eastAsia" w:ascii="宋体" w:hAnsi="宋体"/>
              <w:bCs/>
              <w:szCs w:val="36"/>
              <w:highlight w:val="none"/>
            </w:rPr>
            <w:t>目录</w:t>
          </w:r>
          <w:r>
            <w:tab/>
          </w:r>
          <w:r>
            <w:fldChar w:fldCharType="begin"/>
          </w:r>
          <w:r>
            <w:instrText xml:space="preserve"> PAGEREF _Toc12265 \h </w:instrText>
          </w:r>
          <w:r>
            <w:fldChar w:fldCharType="separate"/>
          </w:r>
          <w:r>
            <w:t>15</w:t>
          </w:r>
          <w:r>
            <w:fldChar w:fldCharType="end"/>
          </w:r>
          <w:r>
            <w:rPr>
              <w:rFonts w:hint="eastAsia" w:ascii="宋体" w:hAnsi="宋体" w:cs="宋体"/>
              <w:szCs w:val="32"/>
              <w:highlight w:val="none"/>
            </w:rPr>
            <w:fldChar w:fldCharType="end"/>
          </w:r>
        </w:p>
        <w:p w14:paraId="4239F228">
          <w:pPr>
            <w:pStyle w:val="20"/>
            <w:tabs>
              <w:tab w:val="right" w:leader="dot" w:pos="8879"/>
              <w:tab w:val="clear" w:pos="8296"/>
            </w:tabs>
          </w:pPr>
          <w:r>
            <w:rPr>
              <w:rFonts w:hint="eastAsia" w:ascii="宋体" w:hAnsi="宋体" w:cs="宋体"/>
              <w:szCs w:val="32"/>
              <w:highlight w:val="none"/>
            </w:rPr>
            <w:fldChar w:fldCharType="begin"/>
          </w:r>
          <w:r>
            <w:rPr>
              <w:rFonts w:hint="eastAsia" w:ascii="宋体" w:hAnsi="宋体" w:cs="宋体"/>
              <w:szCs w:val="32"/>
              <w:highlight w:val="none"/>
            </w:rPr>
            <w:instrText xml:space="preserve"> HYPERLINK \l _Toc270 </w:instrText>
          </w:r>
          <w:r>
            <w:rPr>
              <w:rFonts w:hint="eastAsia" w:ascii="宋体" w:hAnsi="宋体" w:cs="宋体"/>
              <w:szCs w:val="32"/>
              <w:highlight w:val="none"/>
            </w:rPr>
            <w:fldChar w:fldCharType="separate"/>
          </w:r>
          <w:r>
            <w:rPr>
              <w:rFonts w:hint="eastAsia" w:ascii="黑体" w:hAnsi="黑体" w:eastAsia="黑体" w:cs="黑体"/>
              <w:szCs w:val="36"/>
              <w:highlight w:val="none"/>
            </w:rPr>
            <w:t>一、</w:t>
          </w:r>
          <w:r>
            <w:rPr>
              <w:rFonts w:hint="eastAsia" w:ascii="黑体" w:hAnsi="黑体" w:eastAsia="黑体" w:cs="黑体"/>
              <w:szCs w:val="36"/>
              <w:highlight w:val="none"/>
              <w:lang w:eastAsia="zh-CN"/>
            </w:rPr>
            <w:t>投标</w:t>
          </w:r>
          <w:r>
            <w:rPr>
              <w:rFonts w:hint="eastAsia" w:ascii="黑体" w:hAnsi="黑体" w:eastAsia="黑体" w:cs="黑体"/>
              <w:szCs w:val="36"/>
              <w:highlight w:val="none"/>
            </w:rPr>
            <w:t>函</w:t>
          </w:r>
          <w:r>
            <w:tab/>
          </w:r>
          <w:r>
            <w:fldChar w:fldCharType="begin"/>
          </w:r>
          <w:r>
            <w:instrText xml:space="preserve"> PAGEREF _Toc270 \h </w:instrText>
          </w:r>
          <w:r>
            <w:fldChar w:fldCharType="separate"/>
          </w:r>
          <w:r>
            <w:t>16</w:t>
          </w:r>
          <w:r>
            <w:fldChar w:fldCharType="end"/>
          </w:r>
          <w:r>
            <w:rPr>
              <w:rFonts w:hint="eastAsia" w:ascii="宋体" w:hAnsi="宋体" w:cs="宋体"/>
              <w:szCs w:val="32"/>
              <w:highlight w:val="none"/>
            </w:rPr>
            <w:fldChar w:fldCharType="end"/>
          </w:r>
        </w:p>
        <w:p w14:paraId="42E6111C">
          <w:pPr>
            <w:pStyle w:val="20"/>
            <w:tabs>
              <w:tab w:val="right" w:leader="dot" w:pos="8879"/>
              <w:tab w:val="clear" w:pos="8296"/>
            </w:tabs>
          </w:pPr>
          <w:r>
            <w:rPr>
              <w:rFonts w:hint="eastAsia" w:ascii="宋体" w:hAnsi="宋体" w:cs="宋体"/>
              <w:szCs w:val="32"/>
              <w:highlight w:val="none"/>
            </w:rPr>
            <w:fldChar w:fldCharType="begin"/>
          </w:r>
          <w:r>
            <w:rPr>
              <w:rFonts w:hint="eastAsia" w:ascii="宋体" w:hAnsi="宋体" w:cs="宋体"/>
              <w:szCs w:val="32"/>
              <w:highlight w:val="none"/>
            </w:rPr>
            <w:instrText xml:space="preserve"> HYPERLINK \l _Toc27119 </w:instrText>
          </w:r>
          <w:r>
            <w:rPr>
              <w:rFonts w:hint="eastAsia" w:ascii="宋体" w:hAnsi="宋体" w:cs="宋体"/>
              <w:szCs w:val="32"/>
              <w:highlight w:val="none"/>
            </w:rPr>
            <w:fldChar w:fldCharType="separate"/>
          </w:r>
          <w:r>
            <w:rPr>
              <w:rFonts w:hint="eastAsia" w:ascii="黑体" w:hAnsi="黑体" w:eastAsia="黑体" w:cs="黑体"/>
              <w:szCs w:val="36"/>
              <w:highlight w:val="none"/>
            </w:rPr>
            <w:t>二、法定代表人身份证明</w:t>
          </w:r>
          <w:r>
            <w:tab/>
          </w:r>
          <w:r>
            <w:fldChar w:fldCharType="begin"/>
          </w:r>
          <w:r>
            <w:instrText xml:space="preserve"> PAGEREF _Toc27119 \h </w:instrText>
          </w:r>
          <w:r>
            <w:fldChar w:fldCharType="separate"/>
          </w:r>
          <w:r>
            <w:t>17</w:t>
          </w:r>
          <w:r>
            <w:fldChar w:fldCharType="end"/>
          </w:r>
          <w:r>
            <w:rPr>
              <w:rFonts w:hint="eastAsia" w:ascii="宋体" w:hAnsi="宋体" w:cs="宋体"/>
              <w:szCs w:val="32"/>
              <w:highlight w:val="none"/>
            </w:rPr>
            <w:fldChar w:fldCharType="end"/>
          </w:r>
        </w:p>
        <w:p w14:paraId="5F6374E3">
          <w:pPr>
            <w:pStyle w:val="20"/>
            <w:tabs>
              <w:tab w:val="right" w:leader="dot" w:pos="8879"/>
              <w:tab w:val="clear" w:pos="8296"/>
            </w:tabs>
          </w:pPr>
          <w:r>
            <w:rPr>
              <w:rFonts w:hint="eastAsia" w:ascii="宋体" w:hAnsi="宋体" w:cs="宋体"/>
              <w:szCs w:val="32"/>
              <w:highlight w:val="none"/>
            </w:rPr>
            <w:fldChar w:fldCharType="begin"/>
          </w:r>
          <w:r>
            <w:rPr>
              <w:rFonts w:hint="eastAsia" w:ascii="宋体" w:hAnsi="宋体" w:cs="宋体"/>
              <w:szCs w:val="32"/>
              <w:highlight w:val="none"/>
            </w:rPr>
            <w:instrText xml:space="preserve"> HYPERLINK \l _Toc17101 </w:instrText>
          </w:r>
          <w:r>
            <w:rPr>
              <w:rFonts w:hint="eastAsia" w:ascii="宋体" w:hAnsi="宋体" w:cs="宋体"/>
              <w:szCs w:val="32"/>
              <w:highlight w:val="none"/>
            </w:rPr>
            <w:fldChar w:fldCharType="separate"/>
          </w:r>
          <w:r>
            <w:rPr>
              <w:rFonts w:hint="eastAsia" w:ascii="黑体" w:hAnsi="黑体" w:eastAsia="黑体" w:cs="黑体"/>
              <w:szCs w:val="36"/>
              <w:highlight w:val="none"/>
            </w:rPr>
            <w:t>二、授权委托书</w:t>
          </w:r>
          <w:r>
            <w:tab/>
          </w:r>
          <w:r>
            <w:fldChar w:fldCharType="begin"/>
          </w:r>
          <w:r>
            <w:instrText xml:space="preserve"> PAGEREF _Toc17101 \h </w:instrText>
          </w:r>
          <w:r>
            <w:fldChar w:fldCharType="separate"/>
          </w:r>
          <w:r>
            <w:t>18</w:t>
          </w:r>
          <w:r>
            <w:fldChar w:fldCharType="end"/>
          </w:r>
          <w:r>
            <w:rPr>
              <w:rFonts w:hint="eastAsia" w:ascii="宋体" w:hAnsi="宋体" w:cs="宋体"/>
              <w:szCs w:val="32"/>
              <w:highlight w:val="none"/>
            </w:rPr>
            <w:fldChar w:fldCharType="end"/>
          </w:r>
        </w:p>
        <w:p w14:paraId="53979BAF">
          <w:pPr>
            <w:pStyle w:val="20"/>
            <w:tabs>
              <w:tab w:val="right" w:leader="dot" w:pos="8879"/>
              <w:tab w:val="clear" w:pos="8296"/>
            </w:tabs>
          </w:pPr>
          <w:r>
            <w:rPr>
              <w:rFonts w:hint="eastAsia" w:ascii="宋体" w:hAnsi="宋体" w:cs="宋体"/>
              <w:szCs w:val="32"/>
              <w:highlight w:val="none"/>
            </w:rPr>
            <w:fldChar w:fldCharType="begin"/>
          </w:r>
          <w:r>
            <w:rPr>
              <w:rFonts w:hint="eastAsia" w:ascii="宋体" w:hAnsi="宋体" w:cs="宋体"/>
              <w:szCs w:val="32"/>
              <w:highlight w:val="none"/>
            </w:rPr>
            <w:instrText xml:space="preserve"> HYPERLINK \l _Toc17501 </w:instrText>
          </w:r>
          <w:r>
            <w:rPr>
              <w:rFonts w:hint="eastAsia" w:ascii="宋体" w:hAnsi="宋体" w:cs="宋体"/>
              <w:szCs w:val="32"/>
              <w:highlight w:val="none"/>
            </w:rPr>
            <w:fldChar w:fldCharType="separate"/>
          </w:r>
          <w:r>
            <w:rPr>
              <w:rFonts w:hint="eastAsia" w:ascii="黑体" w:hAnsi="黑体" w:eastAsia="黑体" w:cs="黑体"/>
              <w:szCs w:val="36"/>
              <w:highlight w:val="none"/>
            </w:rPr>
            <w:t>三、报价清单</w:t>
          </w:r>
          <w:r>
            <w:tab/>
          </w:r>
          <w:r>
            <w:fldChar w:fldCharType="begin"/>
          </w:r>
          <w:r>
            <w:instrText xml:space="preserve"> PAGEREF _Toc17501 \h </w:instrText>
          </w:r>
          <w:r>
            <w:fldChar w:fldCharType="separate"/>
          </w:r>
          <w:r>
            <w:t>19</w:t>
          </w:r>
          <w:r>
            <w:fldChar w:fldCharType="end"/>
          </w:r>
          <w:r>
            <w:rPr>
              <w:rFonts w:hint="eastAsia" w:ascii="宋体" w:hAnsi="宋体" w:cs="宋体"/>
              <w:szCs w:val="32"/>
              <w:highlight w:val="none"/>
            </w:rPr>
            <w:fldChar w:fldCharType="end"/>
          </w:r>
        </w:p>
        <w:p w14:paraId="644DE900">
          <w:pPr>
            <w:pStyle w:val="20"/>
            <w:tabs>
              <w:tab w:val="right" w:leader="dot" w:pos="8879"/>
              <w:tab w:val="clear" w:pos="8296"/>
            </w:tabs>
          </w:pPr>
          <w:r>
            <w:rPr>
              <w:rFonts w:hint="eastAsia" w:ascii="宋体" w:hAnsi="宋体" w:cs="宋体"/>
              <w:szCs w:val="32"/>
              <w:highlight w:val="none"/>
            </w:rPr>
            <w:fldChar w:fldCharType="begin"/>
          </w:r>
          <w:r>
            <w:rPr>
              <w:rFonts w:hint="eastAsia" w:ascii="宋体" w:hAnsi="宋体" w:cs="宋体"/>
              <w:szCs w:val="32"/>
              <w:highlight w:val="none"/>
            </w:rPr>
            <w:instrText xml:space="preserve"> HYPERLINK \l _Toc1823 </w:instrText>
          </w:r>
          <w:r>
            <w:rPr>
              <w:rFonts w:hint="eastAsia" w:ascii="宋体" w:hAnsi="宋体" w:cs="宋体"/>
              <w:szCs w:val="32"/>
              <w:highlight w:val="none"/>
            </w:rPr>
            <w:fldChar w:fldCharType="separate"/>
          </w:r>
          <w:r>
            <w:rPr>
              <w:rFonts w:hint="eastAsia" w:ascii="黑体" w:hAnsi="黑体" w:eastAsia="黑体" w:cs="黑体"/>
              <w:szCs w:val="36"/>
              <w:highlight w:val="none"/>
            </w:rPr>
            <w:t>四、</w:t>
          </w:r>
          <w:r>
            <w:rPr>
              <w:rFonts w:hint="eastAsia" w:ascii="黑体" w:hAnsi="黑体" w:eastAsia="黑体" w:cs="黑体"/>
              <w:szCs w:val="36"/>
              <w:highlight w:val="none"/>
              <w:lang w:eastAsia="zh-CN"/>
            </w:rPr>
            <w:t>资格审查</w:t>
          </w:r>
          <w:r>
            <w:rPr>
              <w:rFonts w:hint="eastAsia" w:ascii="黑体" w:hAnsi="黑体" w:eastAsia="黑体" w:cs="黑体"/>
              <w:szCs w:val="36"/>
              <w:highlight w:val="none"/>
            </w:rPr>
            <w:t>资料</w:t>
          </w:r>
          <w:r>
            <w:tab/>
          </w:r>
          <w:r>
            <w:fldChar w:fldCharType="begin"/>
          </w:r>
          <w:r>
            <w:instrText xml:space="preserve"> PAGEREF _Toc1823 \h </w:instrText>
          </w:r>
          <w:r>
            <w:fldChar w:fldCharType="separate"/>
          </w:r>
          <w:r>
            <w:t>21</w:t>
          </w:r>
          <w:r>
            <w:fldChar w:fldCharType="end"/>
          </w:r>
          <w:r>
            <w:rPr>
              <w:rFonts w:hint="eastAsia" w:ascii="宋体" w:hAnsi="宋体" w:cs="宋体"/>
              <w:szCs w:val="32"/>
              <w:highlight w:val="none"/>
            </w:rPr>
            <w:fldChar w:fldCharType="end"/>
          </w:r>
        </w:p>
        <w:p w14:paraId="5359A0C7">
          <w:pPr>
            <w:pStyle w:val="20"/>
            <w:tabs>
              <w:tab w:val="right" w:leader="dot" w:pos="8879"/>
              <w:tab w:val="clear" w:pos="8296"/>
            </w:tabs>
          </w:pPr>
          <w:r>
            <w:rPr>
              <w:rFonts w:hint="eastAsia" w:ascii="宋体" w:hAnsi="宋体" w:cs="宋体"/>
              <w:szCs w:val="32"/>
              <w:highlight w:val="none"/>
            </w:rPr>
            <w:fldChar w:fldCharType="begin"/>
          </w:r>
          <w:r>
            <w:rPr>
              <w:rFonts w:hint="eastAsia" w:ascii="宋体" w:hAnsi="宋体" w:cs="宋体"/>
              <w:szCs w:val="32"/>
              <w:highlight w:val="none"/>
            </w:rPr>
            <w:instrText xml:space="preserve"> HYPERLINK \l _Toc25781 </w:instrText>
          </w:r>
          <w:r>
            <w:rPr>
              <w:rFonts w:hint="eastAsia" w:ascii="宋体" w:hAnsi="宋体" w:cs="宋体"/>
              <w:szCs w:val="32"/>
              <w:highlight w:val="none"/>
            </w:rPr>
            <w:fldChar w:fldCharType="separate"/>
          </w:r>
          <w:r>
            <w:rPr>
              <w:rFonts w:hint="eastAsia" w:ascii="黑体" w:hAnsi="黑体" w:eastAsia="黑体" w:cs="黑体"/>
              <w:szCs w:val="36"/>
              <w:highlight w:val="none"/>
            </w:rPr>
            <w:t>五、</w:t>
          </w:r>
          <w:r>
            <w:rPr>
              <w:rFonts w:hint="eastAsia" w:ascii="黑体" w:hAnsi="黑体" w:eastAsia="黑体" w:cs="黑体"/>
              <w:szCs w:val="36"/>
              <w:highlight w:val="none"/>
              <w:lang w:eastAsia="zh-CN"/>
            </w:rPr>
            <w:t>服务方案</w:t>
          </w:r>
          <w:r>
            <w:tab/>
          </w:r>
          <w:r>
            <w:fldChar w:fldCharType="begin"/>
          </w:r>
          <w:r>
            <w:instrText xml:space="preserve"> PAGEREF _Toc25781 \h </w:instrText>
          </w:r>
          <w:r>
            <w:fldChar w:fldCharType="separate"/>
          </w:r>
          <w:r>
            <w:t>26</w:t>
          </w:r>
          <w:r>
            <w:fldChar w:fldCharType="end"/>
          </w:r>
          <w:r>
            <w:rPr>
              <w:rFonts w:hint="eastAsia" w:ascii="宋体" w:hAnsi="宋体" w:cs="宋体"/>
              <w:szCs w:val="32"/>
              <w:highlight w:val="none"/>
            </w:rPr>
            <w:fldChar w:fldCharType="end"/>
          </w:r>
        </w:p>
        <w:p w14:paraId="373470E5">
          <w:pPr>
            <w:pStyle w:val="20"/>
            <w:tabs>
              <w:tab w:val="right" w:leader="dot" w:pos="8879"/>
              <w:tab w:val="clear" w:pos="8296"/>
            </w:tabs>
          </w:pPr>
          <w:r>
            <w:rPr>
              <w:rFonts w:hint="eastAsia" w:ascii="宋体" w:hAnsi="宋体" w:cs="宋体"/>
              <w:szCs w:val="32"/>
              <w:highlight w:val="none"/>
            </w:rPr>
            <w:fldChar w:fldCharType="begin"/>
          </w:r>
          <w:r>
            <w:rPr>
              <w:rFonts w:hint="eastAsia" w:ascii="宋体" w:hAnsi="宋体" w:cs="宋体"/>
              <w:szCs w:val="32"/>
              <w:highlight w:val="none"/>
            </w:rPr>
            <w:instrText xml:space="preserve"> HYPERLINK \l _Toc9680 </w:instrText>
          </w:r>
          <w:r>
            <w:rPr>
              <w:rFonts w:hint="eastAsia" w:ascii="宋体" w:hAnsi="宋体" w:cs="宋体"/>
              <w:szCs w:val="32"/>
              <w:highlight w:val="none"/>
            </w:rPr>
            <w:fldChar w:fldCharType="separate"/>
          </w:r>
          <w:r>
            <w:rPr>
              <w:rFonts w:hint="eastAsia" w:ascii="黑体" w:hAnsi="黑体" w:eastAsia="黑体" w:cs="黑体"/>
              <w:szCs w:val="36"/>
              <w:highlight w:val="none"/>
            </w:rPr>
            <w:t>六、其他资料</w:t>
          </w:r>
          <w:r>
            <w:tab/>
          </w:r>
          <w:r>
            <w:fldChar w:fldCharType="begin"/>
          </w:r>
          <w:r>
            <w:instrText xml:space="preserve"> PAGEREF _Toc9680 \h </w:instrText>
          </w:r>
          <w:r>
            <w:fldChar w:fldCharType="separate"/>
          </w:r>
          <w:r>
            <w:t>27</w:t>
          </w:r>
          <w:r>
            <w:fldChar w:fldCharType="end"/>
          </w:r>
          <w:r>
            <w:rPr>
              <w:rFonts w:hint="eastAsia" w:ascii="宋体" w:hAnsi="宋体" w:cs="宋体"/>
              <w:szCs w:val="32"/>
              <w:highlight w:val="none"/>
            </w:rPr>
            <w:fldChar w:fldCharType="end"/>
          </w:r>
        </w:p>
        <w:p w14:paraId="50F90EE1">
          <w:pPr>
            <w:pStyle w:val="18"/>
            <w:tabs>
              <w:tab w:val="right" w:leader="dot" w:pos="8879"/>
            </w:tabs>
          </w:pPr>
          <w:r>
            <w:rPr>
              <w:rFonts w:hint="eastAsia" w:ascii="宋体" w:hAnsi="宋体" w:cs="宋体"/>
              <w:szCs w:val="32"/>
              <w:highlight w:val="none"/>
            </w:rPr>
            <w:fldChar w:fldCharType="begin"/>
          </w:r>
          <w:r>
            <w:rPr>
              <w:rFonts w:hint="eastAsia" w:ascii="宋体" w:hAnsi="宋体" w:cs="宋体"/>
              <w:szCs w:val="32"/>
              <w:highlight w:val="none"/>
            </w:rPr>
            <w:instrText xml:space="preserve"> HYPERLINK \l _Toc12956 </w:instrText>
          </w:r>
          <w:r>
            <w:rPr>
              <w:rFonts w:hint="eastAsia" w:ascii="宋体" w:hAnsi="宋体" w:cs="宋体"/>
              <w:szCs w:val="32"/>
              <w:highlight w:val="none"/>
            </w:rPr>
            <w:fldChar w:fldCharType="separate"/>
          </w:r>
          <w:r>
            <w:rPr>
              <w:rFonts w:hint="eastAsia"/>
              <w:highlight w:val="none"/>
            </w:rPr>
            <w:t>第六章 合同条款</w:t>
          </w:r>
          <w:r>
            <w:tab/>
          </w:r>
          <w:r>
            <w:fldChar w:fldCharType="begin"/>
          </w:r>
          <w:r>
            <w:instrText xml:space="preserve"> PAGEREF _Toc12956 \h </w:instrText>
          </w:r>
          <w:r>
            <w:fldChar w:fldCharType="separate"/>
          </w:r>
          <w:r>
            <w:t>28</w:t>
          </w:r>
          <w:r>
            <w:fldChar w:fldCharType="end"/>
          </w:r>
          <w:r>
            <w:rPr>
              <w:rFonts w:hint="eastAsia" w:ascii="宋体" w:hAnsi="宋体" w:cs="宋体"/>
              <w:szCs w:val="32"/>
              <w:highlight w:val="none"/>
            </w:rPr>
            <w:fldChar w:fldCharType="end"/>
          </w:r>
        </w:p>
        <w:p w14:paraId="3FADD3C3">
          <w:pPr>
            <w:pStyle w:val="20"/>
            <w:tabs>
              <w:tab w:val="right" w:leader="dot" w:pos="8879"/>
              <w:tab w:val="clear" w:pos="8296"/>
            </w:tabs>
          </w:pPr>
          <w:r>
            <w:rPr>
              <w:rFonts w:hint="eastAsia" w:ascii="宋体" w:hAnsi="宋体" w:cs="宋体"/>
              <w:szCs w:val="32"/>
              <w:highlight w:val="none"/>
            </w:rPr>
            <w:fldChar w:fldCharType="begin"/>
          </w:r>
          <w:r>
            <w:rPr>
              <w:rFonts w:hint="eastAsia" w:ascii="宋体" w:hAnsi="宋体" w:cs="宋体"/>
              <w:szCs w:val="32"/>
              <w:highlight w:val="none"/>
            </w:rPr>
            <w:instrText xml:space="preserve"> HYPERLINK \l _Toc17105 </w:instrText>
          </w:r>
          <w:r>
            <w:rPr>
              <w:rFonts w:hint="eastAsia" w:ascii="宋体" w:hAnsi="宋体" w:cs="宋体"/>
              <w:szCs w:val="32"/>
              <w:highlight w:val="none"/>
            </w:rPr>
            <w:fldChar w:fldCharType="separate"/>
          </w:r>
          <w:r>
            <w:rPr>
              <w:rFonts w:hint="eastAsia" w:eastAsia="黑体"/>
              <w:szCs w:val="28"/>
              <w:highlight w:val="none"/>
            </w:rPr>
            <w:t>合同</w:t>
          </w:r>
          <w:r>
            <w:rPr>
              <w:rFonts w:hint="eastAsia" w:eastAsia="黑体"/>
              <w:szCs w:val="28"/>
              <w:highlight w:val="none"/>
              <w:lang w:eastAsia="zh-CN"/>
            </w:rPr>
            <w:t>协议书</w:t>
          </w:r>
          <w:r>
            <w:tab/>
          </w:r>
          <w:r>
            <w:fldChar w:fldCharType="begin"/>
          </w:r>
          <w:r>
            <w:instrText xml:space="preserve"> PAGEREF _Toc17105 \h </w:instrText>
          </w:r>
          <w:r>
            <w:fldChar w:fldCharType="separate"/>
          </w:r>
          <w:r>
            <w:t>29</w:t>
          </w:r>
          <w:r>
            <w:fldChar w:fldCharType="end"/>
          </w:r>
          <w:r>
            <w:rPr>
              <w:rFonts w:hint="eastAsia" w:ascii="宋体" w:hAnsi="宋体" w:cs="宋体"/>
              <w:szCs w:val="32"/>
              <w:highlight w:val="none"/>
            </w:rPr>
            <w:fldChar w:fldCharType="end"/>
          </w:r>
        </w:p>
        <w:p w14:paraId="6C298A7D">
          <w:pPr>
            <w:pStyle w:val="20"/>
            <w:tabs>
              <w:tab w:val="right" w:leader="dot" w:pos="8879"/>
              <w:tab w:val="clear" w:pos="8296"/>
            </w:tabs>
          </w:pPr>
          <w:r>
            <w:rPr>
              <w:rFonts w:hint="eastAsia" w:ascii="宋体" w:hAnsi="宋体" w:cs="宋体"/>
              <w:szCs w:val="32"/>
              <w:highlight w:val="none"/>
            </w:rPr>
            <w:fldChar w:fldCharType="begin"/>
          </w:r>
          <w:r>
            <w:rPr>
              <w:rFonts w:hint="eastAsia" w:ascii="宋体" w:hAnsi="宋体" w:cs="宋体"/>
              <w:szCs w:val="32"/>
              <w:highlight w:val="none"/>
            </w:rPr>
            <w:instrText xml:space="preserve"> HYPERLINK \l _Toc14742 </w:instrText>
          </w:r>
          <w:r>
            <w:rPr>
              <w:rFonts w:hint="eastAsia" w:ascii="宋体" w:hAnsi="宋体" w:cs="宋体"/>
              <w:szCs w:val="32"/>
              <w:highlight w:val="none"/>
            </w:rPr>
            <w:fldChar w:fldCharType="separate"/>
          </w:r>
          <w:r>
            <w:rPr>
              <w:rFonts w:hint="eastAsia" w:ascii="宋体" w:hAnsi="宋体" w:cs="宋体"/>
              <w:szCs w:val="21"/>
              <w:highlight w:val="none"/>
            </w:rPr>
            <w:t>附件  廉政合同</w:t>
          </w:r>
          <w:r>
            <w:tab/>
          </w:r>
          <w:r>
            <w:fldChar w:fldCharType="begin"/>
          </w:r>
          <w:r>
            <w:instrText xml:space="preserve"> PAGEREF _Toc14742 \h </w:instrText>
          </w:r>
          <w:r>
            <w:fldChar w:fldCharType="separate"/>
          </w:r>
          <w:r>
            <w:t>35</w:t>
          </w:r>
          <w:r>
            <w:fldChar w:fldCharType="end"/>
          </w:r>
          <w:r>
            <w:rPr>
              <w:rFonts w:hint="eastAsia" w:ascii="宋体" w:hAnsi="宋体" w:cs="宋体"/>
              <w:szCs w:val="32"/>
              <w:highlight w:val="none"/>
            </w:rPr>
            <w:fldChar w:fldCharType="end"/>
          </w:r>
        </w:p>
        <w:p w14:paraId="49B8533D">
          <w:pPr>
            <w:spacing w:line="400" w:lineRule="exact"/>
            <w:rPr>
              <w:rFonts w:hint="eastAsia" w:ascii="宋体" w:hAnsi="宋体" w:eastAsia="宋体" w:cs="Times New Roman"/>
              <w:kern w:val="2"/>
              <w:sz w:val="21"/>
              <w:szCs w:val="32"/>
              <w:highlight w:val="none"/>
              <w:lang w:val="en-US" w:eastAsia="zh-CN" w:bidi="ar-SA"/>
            </w:rPr>
          </w:pPr>
          <w:r>
            <w:rPr>
              <w:rFonts w:hint="eastAsia" w:ascii="宋体" w:hAnsi="宋体" w:cs="宋体"/>
              <w:szCs w:val="32"/>
              <w:highlight w:val="none"/>
            </w:rPr>
            <w:fldChar w:fldCharType="end"/>
          </w:r>
        </w:p>
      </w:sdtContent>
    </w:sdt>
    <w:p w14:paraId="20281DA7">
      <w:pPr>
        <w:spacing w:line="400" w:lineRule="exact"/>
        <w:rPr>
          <w:rFonts w:hint="eastAsia" w:ascii="宋体" w:hAnsi="宋体" w:eastAsia="宋体" w:cs="Times New Roman"/>
          <w:kern w:val="2"/>
          <w:sz w:val="21"/>
          <w:szCs w:val="32"/>
          <w:highlight w:val="none"/>
          <w:lang w:val="en-US" w:eastAsia="zh-CN" w:bidi="ar-SA"/>
        </w:rPr>
      </w:pPr>
    </w:p>
    <w:p w14:paraId="27025BB8">
      <w:pPr>
        <w:spacing w:line="400" w:lineRule="exact"/>
        <w:rPr>
          <w:rFonts w:hint="eastAsia" w:ascii="宋体" w:hAnsi="宋体"/>
          <w:b/>
          <w:sz w:val="32"/>
          <w:szCs w:val="32"/>
          <w:highlight w:val="none"/>
        </w:rPr>
      </w:pPr>
    </w:p>
    <w:p w14:paraId="54348F9E">
      <w:pPr>
        <w:spacing w:line="400" w:lineRule="exact"/>
        <w:rPr>
          <w:rFonts w:hint="eastAsia" w:ascii="宋体" w:hAnsi="宋体"/>
          <w:b/>
          <w:sz w:val="32"/>
          <w:szCs w:val="32"/>
          <w:highlight w:val="none"/>
        </w:rPr>
        <w:sectPr>
          <w:headerReference r:id="rId4" w:type="first"/>
          <w:footerReference r:id="rId6" w:type="first"/>
          <w:headerReference r:id="rId3" w:type="default"/>
          <w:footerReference r:id="rId5" w:type="default"/>
          <w:pgSz w:w="11906" w:h="16838"/>
          <w:pgMar w:top="1440" w:right="1440" w:bottom="1440" w:left="1587" w:header="851" w:footer="992" w:gutter="0"/>
          <w:pgNumType w:start="0"/>
          <w:cols w:space="720" w:num="1"/>
          <w:titlePg/>
          <w:docGrid w:type="lines" w:linePitch="312" w:charSpace="0"/>
        </w:sectPr>
      </w:pPr>
    </w:p>
    <w:p w14:paraId="3F5E3688">
      <w:pPr>
        <w:pStyle w:val="2"/>
        <w:spacing w:before="0" w:after="0" w:line="360" w:lineRule="auto"/>
        <w:jc w:val="center"/>
        <w:rPr>
          <w:rFonts w:hint="eastAsia" w:eastAsia="宋体"/>
          <w:sz w:val="28"/>
          <w:szCs w:val="28"/>
          <w:highlight w:val="none"/>
          <w:lang w:eastAsia="zh-CN"/>
        </w:rPr>
      </w:pPr>
      <w:bookmarkStart w:id="0" w:name="_Toc25608"/>
      <w:bookmarkStart w:id="1" w:name="_Toc27769"/>
      <w:bookmarkStart w:id="2" w:name="_Toc27074"/>
      <w:bookmarkStart w:id="3" w:name="_Toc20493"/>
      <w:bookmarkStart w:id="4" w:name="_Toc13745"/>
      <w:bookmarkStart w:id="5" w:name="_Toc8362"/>
      <w:r>
        <w:rPr>
          <w:rFonts w:hint="eastAsia"/>
          <w:sz w:val="28"/>
          <w:szCs w:val="28"/>
          <w:highlight w:val="none"/>
        </w:rPr>
        <w:t>第一章 采购</w:t>
      </w:r>
      <w:bookmarkEnd w:id="0"/>
      <w:bookmarkEnd w:id="1"/>
      <w:bookmarkEnd w:id="2"/>
      <w:r>
        <w:rPr>
          <w:rFonts w:hint="eastAsia"/>
          <w:sz w:val="28"/>
          <w:szCs w:val="28"/>
          <w:highlight w:val="none"/>
          <w:lang w:eastAsia="zh-CN"/>
        </w:rPr>
        <w:t>公告</w:t>
      </w:r>
      <w:bookmarkEnd w:id="3"/>
      <w:bookmarkEnd w:id="4"/>
      <w:bookmarkEnd w:id="5"/>
    </w:p>
    <w:p w14:paraId="1C5EE469">
      <w:pPr>
        <w:spacing w:line="360" w:lineRule="auto"/>
        <w:ind w:firstLine="354" w:firstLineChars="147"/>
        <w:rPr>
          <w:rFonts w:hint="eastAsia" w:ascii="黑体" w:hAnsi="黑体" w:eastAsia="黑体"/>
          <w:b/>
          <w:sz w:val="24"/>
          <w:highlight w:val="none"/>
        </w:rPr>
      </w:pPr>
      <w:bookmarkStart w:id="6" w:name="_Toc28359012"/>
      <w:bookmarkStart w:id="7" w:name="_Toc28359089"/>
      <w:bookmarkStart w:id="8" w:name="_Toc71365905"/>
      <w:bookmarkStart w:id="9" w:name="_Toc35393798"/>
      <w:bookmarkStart w:id="10" w:name="_Hlk37430271"/>
      <w:bookmarkStart w:id="11" w:name="_Toc35393629"/>
      <w:bookmarkStart w:id="12" w:name="_Toc44229878"/>
    </w:p>
    <w:bookmarkEnd w:id="6"/>
    <w:bookmarkEnd w:id="7"/>
    <w:bookmarkEnd w:id="8"/>
    <w:bookmarkEnd w:id="9"/>
    <w:bookmarkEnd w:id="10"/>
    <w:bookmarkEnd w:id="11"/>
    <w:bookmarkEnd w:id="12"/>
    <w:p w14:paraId="7F6D6449">
      <w:pPr>
        <w:spacing w:line="360" w:lineRule="auto"/>
        <w:ind w:firstLine="354" w:firstLineChars="147"/>
        <w:rPr>
          <w:rFonts w:hint="eastAsia" w:ascii="黑体" w:hAnsi="黑体" w:eastAsia="黑体"/>
          <w:b/>
          <w:sz w:val="24"/>
          <w:highlight w:val="none"/>
        </w:rPr>
      </w:pPr>
      <w:r>
        <w:rPr>
          <w:rFonts w:hint="eastAsia" w:ascii="黑体" w:hAnsi="黑体" w:eastAsia="黑体"/>
          <w:b/>
          <w:sz w:val="24"/>
          <w:highlight w:val="none"/>
        </w:rPr>
        <w:t>一、项目基本情况</w:t>
      </w:r>
    </w:p>
    <w:p w14:paraId="28B78DFD">
      <w:pPr>
        <w:spacing w:line="360" w:lineRule="auto"/>
        <w:ind w:firstLine="480" w:firstLineChars="200"/>
        <w:rPr>
          <w:rFonts w:hint="eastAsia" w:ascii="宋体" w:hAnsi="宋体" w:cs="宋体"/>
          <w:bCs/>
          <w:sz w:val="24"/>
          <w:highlight w:val="none"/>
          <w:lang w:eastAsia="zh-CN"/>
        </w:rPr>
      </w:pPr>
      <w:r>
        <w:rPr>
          <w:rFonts w:hint="eastAsia" w:ascii="宋体" w:hAnsi="宋体" w:cs="宋体"/>
          <w:bCs/>
          <w:sz w:val="24"/>
          <w:highlight w:val="none"/>
          <w:lang w:val="en-US" w:eastAsia="zh-CN"/>
        </w:rPr>
        <w:t>1.</w:t>
      </w:r>
      <w:r>
        <w:rPr>
          <w:rFonts w:hint="eastAsia" w:ascii="宋体" w:hAnsi="宋体" w:cs="宋体"/>
          <w:bCs/>
          <w:sz w:val="24"/>
          <w:highlight w:val="none"/>
        </w:rPr>
        <w:t>采购项目名称：</w:t>
      </w:r>
      <w:r>
        <w:rPr>
          <w:rFonts w:hint="eastAsia" w:ascii="宋体" w:hAnsi="宋体" w:cs="宋体"/>
          <w:bCs/>
          <w:sz w:val="24"/>
          <w:highlight w:val="none"/>
          <w:lang w:eastAsia="zh-CN"/>
        </w:rPr>
        <w:t>北海港铁山港区1万至3万吨级锚地工程设计变更第三方测量服务</w:t>
      </w:r>
    </w:p>
    <w:p w14:paraId="6C186031">
      <w:pPr>
        <w:spacing w:line="360" w:lineRule="auto"/>
        <w:ind w:firstLine="480" w:firstLineChars="200"/>
        <w:rPr>
          <w:rFonts w:hint="eastAsia" w:ascii="宋体" w:hAnsi="宋体" w:cs="宋体"/>
          <w:bCs/>
          <w:sz w:val="24"/>
          <w:highlight w:val="none"/>
        </w:rPr>
      </w:pPr>
      <w:r>
        <w:rPr>
          <w:rFonts w:hint="eastAsia" w:ascii="宋体" w:hAnsi="宋体" w:cs="宋体"/>
          <w:bCs/>
          <w:sz w:val="24"/>
          <w:highlight w:val="none"/>
          <w:lang w:val="en-US" w:eastAsia="zh-CN"/>
        </w:rPr>
        <w:t>2.</w:t>
      </w:r>
      <w:r>
        <w:rPr>
          <w:rFonts w:hint="eastAsia" w:ascii="宋体" w:hAnsi="宋体" w:cs="宋体"/>
          <w:bCs/>
          <w:sz w:val="24"/>
          <w:highlight w:val="none"/>
        </w:rPr>
        <w:t>项目地点：</w:t>
      </w:r>
      <w:r>
        <w:rPr>
          <w:rFonts w:hint="eastAsia" w:ascii="宋体" w:hAnsi="宋体" w:cs="宋体"/>
          <w:bCs/>
          <w:sz w:val="24"/>
          <w:highlight w:val="none"/>
          <w:lang w:eastAsia="zh-CN"/>
        </w:rPr>
        <w:t>铁山湾</w:t>
      </w:r>
      <w:r>
        <w:rPr>
          <w:rFonts w:hint="eastAsia" w:ascii="宋体" w:hAnsi="宋体" w:cs="宋体"/>
          <w:bCs/>
          <w:sz w:val="24"/>
          <w:highlight w:val="none"/>
          <w:lang w:val="en-US" w:eastAsia="zh-CN"/>
        </w:rPr>
        <w:t>3号锚地</w:t>
      </w:r>
      <w:r>
        <w:rPr>
          <w:rFonts w:hint="eastAsia" w:ascii="宋体" w:hAnsi="宋体" w:cs="宋体"/>
          <w:bCs/>
          <w:sz w:val="24"/>
          <w:highlight w:val="none"/>
        </w:rPr>
        <w:t>。</w:t>
      </w:r>
    </w:p>
    <w:p w14:paraId="7383591A">
      <w:pPr>
        <w:spacing w:line="360" w:lineRule="auto"/>
        <w:ind w:firstLine="480" w:firstLineChars="200"/>
        <w:rPr>
          <w:rFonts w:hint="eastAsia" w:ascii="宋体" w:hAnsi="宋体" w:cs="宋体"/>
          <w:bCs/>
          <w:sz w:val="24"/>
          <w:highlight w:val="none"/>
        </w:rPr>
      </w:pPr>
      <w:r>
        <w:rPr>
          <w:rFonts w:hint="eastAsia" w:ascii="宋体" w:hAnsi="宋体" w:cs="宋体"/>
          <w:bCs/>
          <w:sz w:val="24"/>
          <w:highlight w:val="none"/>
          <w:lang w:val="en-US" w:eastAsia="zh-CN"/>
        </w:rPr>
        <w:t>3.</w:t>
      </w:r>
      <w:r>
        <w:rPr>
          <w:rFonts w:hint="eastAsia" w:ascii="宋体" w:hAnsi="宋体" w:cs="宋体"/>
          <w:bCs/>
          <w:sz w:val="24"/>
          <w:highlight w:val="none"/>
        </w:rPr>
        <w:t>项目概况：</w:t>
      </w:r>
      <w:bookmarkStart w:id="13" w:name="OLE_LINK5"/>
    </w:p>
    <w:p w14:paraId="7E2F1DDA">
      <w:pPr>
        <w:spacing w:line="360" w:lineRule="auto"/>
        <w:ind w:firstLine="480" w:firstLineChars="200"/>
        <w:rPr>
          <w:rFonts w:hint="eastAsia" w:ascii="宋体" w:hAnsi="宋体" w:cs="宋体"/>
          <w:sz w:val="24"/>
          <w:highlight w:val="none"/>
        </w:rPr>
      </w:pPr>
      <w:bookmarkStart w:id="14" w:name="OLE_LINK1"/>
      <w:r>
        <w:rPr>
          <w:rFonts w:hint="eastAsia" w:ascii="宋体" w:hAnsi="宋体" w:cs="宋体"/>
          <w:bCs/>
          <w:sz w:val="24"/>
          <w:highlight w:val="none"/>
          <w:lang w:eastAsia="zh-CN"/>
        </w:rPr>
        <w:t>北海港铁山港区1万至3万吨级锚地工程设计变更第三方测量服务</w:t>
      </w:r>
      <w:r>
        <w:rPr>
          <w:rFonts w:hint="eastAsia" w:ascii="宋体" w:hAnsi="宋体" w:cs="宋体"/>
          <w:bCs/>
          <w:sz w:val="24"/>
          <w:highlight w:val="none"/>
        </w:rPr>
        <w:t>，</w:t>
      </w:r>
      <w:r>
        <w:rPr>
          <w:rFonts w:hint="eastAsia" w:ascii="宋体" w:hAnsi="宋体" w:cs="宋体"/>
          <w:bCs/>
          <w:sz w:val="24"/>
          <w:highlight w:val="none"/>
          <w:lang w:eastAsia="zh-CN"/>
        </w:rPr>
        <w:t>对北海港铁山港区1万至3万吨级锚地工程拟进行施工前设计变更的区域开展第三方测量，测量面积</w:t>
      </w:r>
      <w:r>
        <w:rPr>
          <w:rFonts w:hint="eastAsia" w:ascii="宋体" w:hAnsi="宋体" w:cs="宋体"/>
          <w:bCs/>
          <w:sz w:val="24"/>
          <w:highlight w:val="none"/>
          <w:lang w:val="en-US" w:eastAsia="zh-CN"/>
        </w:rPr>
        <w:t>约6平方公里</w:t>
      </w:r>
      <w:r>
        <w:rPr>
          <w:rFonts w:hint="eastAsia" w:ascii="宋体" w:hAnsi="宋体" w:cs="宋体"/>
          <w:bCs/>
          <w:sz w:val="24"/>
          <w:highlight w:val="none"/>
        </w:rPr>
        <w:t>。</w:t>
      </w:r>
    </w:p>
    <w:bookmarkEnd w:id="13"/>
    <w:bookmarkEnd w:id="14"/>
    <w:p w14:paraId="70991D51">
      <w:pPr>
        <w:spacing w:line="360" w:lineRule="auto"/>
        <w:ind w:firstLine="480" w:firstLineChars="200"/>
        <w:rPr>
          <w:rFonts w:hint="eastAsia" w:ascii="宋体" w:hAnsi="宋体" w:cs="宋体"/>
          <w:bCs/>
          <w:sz w:val="24"/>
          <w:highlight w:val="none"/>
        </w:rPr>
      </w:pPr>
      <w:r>
        <w:rPr>
          <w:rFonts w:hint="eastAsia" w:ascii="宋体" w:hAnsi="宋体" w:cs="宋体"/>
          <w:bCs/>
          <w:sz w:val="24"/>
          <w:highlight w:val="none"/>
          <w:lang w:eastAsia="zh-CN"/>
        </w:rPr>
        <w:t>4</w:t>
      </w:r>
      <w:r>
        <w:rPr>
          <w:rFonts w:hint="eastAsia" w:ascii="宋体" w:hAnsi="宋体" w:cs="宋体"/>
          <w:bCs/>
          <w:sz w:val="24"/>
          <w:highlight w:val="none"/>
          <w:lang w:val="en-US" w:eastAsia="zh-CN"/>
        </w:rPr>
        <w:t>.</w:t>
      </w:r>
      <w:r>
        <w:rPr>
          <w:rFonts w:hint="eastAsia" w:ascii="宋体" w:hAnsi="宋体" w:cs="宋体"/>
          <w:bCs/>
          <w:sz w:val="24"/>
          <w:highlight w:val="none"/>
        </w:rPr>
        <w:t>本次采购内容：</w:t>
      </w:r>
      <w:r>
        <w:rPr>
          <w:rFonts w:hint="eastAsia" w:ascii="宋体" w:hAnsi="宋体" w:cs="宋体"/>
          <w:bCs/>
          <w:sz w:val="24"/>
          <w:highlight w:val="none"/>
          <w:lang w:eastAsia="zh-CN"/>
        </w:rPr>
        <w:t>北海港铁山港区1万至3万吨级锚地工程设计变更第三方测量服务</w:t>
      </w:r>
      <w:r>
        <w:rPr>
          <w:rFonts w:hint="eastAsia" w:ascii="宋体" w:hAnsi="宋体" w:cs="宋体"/>
          <w:bCs/>
          <w:sz w:val="24"/>
          <w:highlight w:val="none"/>
        </w:rPr>
        <w:t>。</w:t>
      </w:r>
    </w:p>
    <w:p w14:paraId="63ECEF7E">
      <w:pPr>
        <w:spacing w:line="360" w:lineRule="auto"/>
        <w:ind w:firstLine="480" w:firstLineChars="200"/>
        <w:jc w:val="left"/>
        <w:rPr>
          <w:rFonts w:hint="default" w:ascii="宋体" w:hAnsi="宋体" w:eastAsia="宋体" w:cs="宋体"/>
          <w:bCs/>
          <w:sz w:val="24"/>
          <w:highlight w:val="none"/>
          <w:lang w:val="en-US" w:eastAsia="zh-CN"/>
        </w:rPr>
      </w:pPr>
      <w:r>
        <w:rPr>
          <w:rFonts w:hint="eastAsia" w:ascii="宋体" w:hAnsi="宋体" w:cs="宋体"/>
          <w:bCs/>
          <w:sz w:val="24"/>
          <w:highlight w:val="none"/>
          <w:lang w:val="en-US" w:eastAsia="zh-CN"/>
        </w:rPr>
        <w:t>5.采购预算：15万元。</w:t>
      </w:r>
    </w:p>
    <w:p w14:paraId="3D06A6A2">
      <w:pPr>
        <w:spacing w:line="360" w:lineRule="auto"/>
        <w:ind w:firstLine="480" w:firstLineChars="200"/>
        <w:jc w:val="left"/>
        <w:rPr>
          <w:rFonts w:hint="eastAsia" w:ascii="仿宋_GB2312" w:hAnsi="仿宋" w:eastAsia="仿宋_GB2312" w:cs="宋体"/>
          <w:bCs/>
          <w:kern w:val="0"/>
          <w:sz w:val="24"/>
          <w:szCs w:val="24"/>
          <w:highlight w:val="none"/>
        </w:rPr>
      </w:pPr>
      <w:r>
        <w:rPr>
          <w:rFonts w:hint="eastAsia" w:ascii="宋体" w:hAnsi="宋体" w:cs="宋体"/>
          <w:bCs/>
          <w:sz w:val="24"/>
          <w:highlight w:val="none"/>
          <w:lang w:val="en-US" w:eastAsia="zh-CN"/>
        </w:rPr>
        <w:t>6.</w:t>
      </w:r>
      <w:r>
        <w:rPr>
          <w:rFonts w:hint="eastAsia" w:ascii="宋体" w:hAnsi="宋体" w:cs="宋体"/>
          <w:bCs/>
          <w:sz w:val="24"/>
          <w:highlight w:val="none"/>
        </w:rPr>
        <w:t>采购最高限价：</w:t>
      </w:r>
      <w:r>
        <w:rPr>
          <w:rFonts w:hint="eastAsia" w:ascii="宋体" w:hAnsi="宋体" w:cs="宋体"/>
          <w:bCs/>
          <w:sz w:val="24"/>
          <w:highlight w:val="none"/>
          <w:lang w:val="en-US" w:eastAsia="zh-CN"/>
        </w:rPr>
        <w:t>15</w:t>
      </w:r>
      <w:r>
        <w:rPr>
          <w:rFonts w:hint="eastAsia" w:ascii="宋体" w:hAnsi="宋体" w:cs="宋体"/>
          <w:bCs/>
          <w:sz w:val="24"/>
          <w:highlight w:val="none"/>
        </w:rPr>
        <w:t>万元，报价超过</w:t>
      </w:r>
      <w:r>
        <w:rPr>
          <w:rFonts w:hint="eastAsia" w:ascii="宋体" w:hAnsi="宋体" w:cs="宋体"/>
          <w:bCs/>
          <w:sz w:val="24"/>
          <w:highlight w:val="none"/>
          <w:lang w:val="en-US" w:eastAsia="zh-CN"/>
        </w:rPr>
        <w:t>15</w:t>
      </w:r>
      <w:r>
        <w:rPr>
          <w:rFonts w:hint="eastAsia" w:ascii="宋体" w:hAnsi="宋体" w:cs="宋体"/>
          <w:bCs/>
          <w:sz w:val="24"/>
          <w:highlight w:val="none"/>
        </w:rPr>
        <w:t>万元的响应文件为无效。</w:t>
      </w:r>
    </w:p>
    <w:p w14:paraId="58D948F3">
      <w:pPr>
        <w:spacing w:line="360" w:lineRule="auto"/>
        <w:ind w:firstLine="480" w:firstLineChars="200"/>
        <w:rPr>
          <w:rFonts w:hint="default" w:ascii="宋体" w:hAnsi="宋体" w:eastAsia="宋体" w:cs="宋体"/>
          <w:bCs/>
          <w:sz w:val="24"/>
          <w:highlight w:val="none"/>
          <w:lang w:val="en-US" w:eastAsia="zh-CN"/>
        </w:rPr>
      </w:pPr>
      <w:r>
        <w:rPr>
          <w:rFonts w:hint="eastAsia" w:ascii="宋体" w:hAnsi="宋体" w:cs="宋体"/>
          <w:bCs/>
          <w:sz w:val="24"/>
          <w:highlight w:val="none"/>
          <w:lang w:val="en-US" w:eastAsia="zh-CN"/>
        </w:rPr>
        <w:t>7.采购方式：自行采购。</w:t>
      </w:r>
    </w:p>
    <w:p w14:paraId="43337895">
      <w:pPr>
        <w:spacing w:line="360" w:lineRule="auto"/>
        <w:ind w:firstLine="480" w:firstLineChars="200"/>
        <w:rPr>
          <w:rFonts w:hint="eastAsia" w:ascii="宋体" w:hAnsi="宋体" w:cs="宋体"/>
          <w:bCs/>
          <w:sz w:val="24"/>
          <w:highlight w:val="none"/>
        </w:rPr>
      </w:pPr>
      <w:r>
        <w:rPr>
          <w:rFonts w:hint="eastAsia" w:ascii="宋体" w:hAnsi="宋体" w:cs="宋体"/>
          <w:bCs/>
          <w:sz w:val="24"/>
          <w:highlight w:val="none"/>
          <w:lang w:val="en-US" w:eastAsia="zh-CN"/>
        </w:rPr>
        <w:t>8.</w:t>
      </w:r>
      <w:r>
        <w:rPr>
          <w:rFonts w:hint="eastAsia" w:ascii="宋体" w:hAnsi="宋体" w:cs="宋体"/>
          <w:bCs/>
          <w:sz w:val="24"/>
          <w:highlight w:val="none"/>
        </w:rPr>
        <w:t xml:space="preserve">采购需求： </w:t>
      </w:r>
    </w:p>
    <w:tbl>
      <w:tblPr>
        <w:tblStyle w:val="24"/>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57" w:type="dxa"/>
          <w:left w:w="108" w:type="dxa"/>
          <w:bottom w:w="57" w:type="dxa"/>
          <w:right w:w="108" w:type="dxa"/>
        </w:tblCellMar>
      </w:tblPr>
      <w:tblGrid>
        <w:gridCol w:w="776"/>
        <w:gridCol w:w="1590"/>
        <w:gridCol w:w="1005"/>
        <w:gridCol w:w="5384"/>
      </w:tblGrid>
      <w:tr w14:paraId="0A70BBE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57" w:type="dxa"/>
            <w:left w:w="108" w:type="dxa"/>
            <w:bottom w:w="57" w:type="dxa"/>
            <w:right w:w="108" w:type="dxa"/>
          </w:tblCellMar>
        </w:tblPrEx>
        <w:trPr>
          <w:cantSplit/>
        </w:trPr>
        <w:tc>
          <w:tcPr>
            <w:tcW w:w="776" w:type="dxa"/>
            <w:tcBorders>
              <w:top w:val="single" w:color="auto" w:sz="4" w:space="0"/>
              <w:left w:val="single" w:color="auto" w:sz="4" w:space="0"/>
              <w:bottom w:val="single" w:color="auto" w:sz="4" w:space="0"/>
              <w:right w:val="single" w:color="auto" w:sz="4" w:space="0"/>
            </w:tcBorders>
            <w:vAlign w:val="center"/>
          </w:tcPr>
          <w:p w14:paraId="28A5BCE7">
            <w:pPr>
              <w:adjustRightInd w:val="0"/>
              <w:snapToGrid w:val="0"/>
              <w:jc w:val="center"/>
              <w:rPr>
                <w:rFonts w:hint="eastAsia" w:ascii="宋体" w:hAnsi="宋体"/>
                <w:sz w:val="24"/>
                <w:szCs w:val="24"/>
                <w:highlight w:val="none"/>
              </w:rPr>
            </w:pPr>
            <w:r>
              <w:rPr>
                <w:rFonts w:hint="eastAsia" w:ascii="宋体" w:hAnsi="宋体"/>
                <w:sz w:val="24"/>
                <w:szCs w:val="24"/>
                <w:highlight w:val="none"/>
              </w:rPr>
              <w:t>序号</w:t>
            </w:r>
          </w:p>
        </w:tc>
        <w:tc>
          <w:tcPr>
            <w:tcW w:w="1590" w:type="dxa"/>
            <w:tcBorders>
              <w:top w:val="single" w:color="auto" w:sz="4" w:space="0"/>
              <w:left w:val="single" w:color="auto" w:sz="4" w:space="0"/>
              <w:bottom w:val="single" w:color="auto" w:sz="4" w:space="0"/>
              <w:right w:val="single" w:color="auto" w:sz="4" w:space="0"/>
            </w:tcBorders>
            <w:vAlign w:val="center"/>
          </w:tcPr>
          <w:p w14:paraId="794CBC69">
            <w:pPr>
              <w:adjustRightInd w:val="0"/>
              <w:snapToGrid w:val="0"/>
              <w:jc w:val="center"/>
              <w:rPr>
                <w:rFonts w:hint="eastAsia" w:ascii="宋体" w:hAnsi="宋体"/>
                <w:sz w:val="24"/>
                <w:szCs w:val="24"/>
                <w:highlight w:val="none"/>
              </w:rPr>
            </w:pPr>
            <w:r>
              <w:rPr>
                <w:rFonts w:hint="eastAsia" w:ascii="宋体" w:hAnsi="宋体"/>
                <w:sz w:val="24"/>
                <w:szCs w:val="24"/>
                <w:highlight w:val="none"/>
              </w:rPr>
              <w:t>标的名称</w:t>
            </w:r>
          </w:p>
        </w:tc>
        <w:tc>
          <w:tcPr>
            <w:tcW w:w="1005" w:type="dxa"/>
            <w:tcBorders>
              <w:top w:val="single" w:color="auto" w:sz="4" w:space="0"/>
              <w:left w:val="single" w:color="auto" w:sz="4" w:space="0"/>
              <w:bottom w:val="single" w:color="auto" w:sz="4" w:space="0"/>
              <w:right w:val="single" w:color="auto" w:sz="4" w:space="0"/>
            </w:tcBorders>
            <w:vAlign w:val="center"/>
          </w:tcPr>
          <w:p w14:paraId="0FE507D3">
            <w:pPr>
              <w:adjustRightInd w:val="0"/>
              <w:snapToGrid w:val="0"/>
              <w:jc w:val="center"/>
              <w:rPr>
                <w:rFonts w:hint="eastAsia" w:ascii="宋体" w:hAnsi="宋体"/>
                <w:sz w:val="24"/>
                <w:szCs w:val="24"/>
                <w:highlight w:val="none"/>
              </w:rPr>
            </w:pPr>
            <w:r>
              <w:rPr>
                <w:rFonts w:hint="eastAsia" w:ascii="宋体" w:hAnsi="宋体"/>
                <w:sz w:val="24"/>
                <w:szCs w:val="24"/>
                <w:highlight w:val="none"/>
              </w:rPr>
              <w:t>数量及</w:t>
            </w:r>
          </w:p>
          <w:p w14:paraId="6069F0E8">
            <w:pPr>
              <w:adjustRightInd w:val="0"/>
              <w:snapToGrid w:val="0"/>
              <w:jc w:val="center"/>
              <w:rPr>
                <w:rFonts w:hint="eastAsia" w:ascii="宋体" w:hAnsi="宋体"/>
                <w:sz w:val="24"/>
                <w:szCs w:val="24"/>
                <w:highlight w:val="none"/>
              </w:rPr>
            </w:pPr>
            <w:r>
              <w:rPr>
                <w:rFonts w:hint="eastAsia" w:ascii="宋体" w:hAnsi="宋体"/>
                <w:sz w:val="24"/>
                <w:szCs w:val="24"/>
                <w:highlight w:val="none"/>
              </w:rPr>
              <w:t>单位</w:t>
            </w:r>
          </w:p>
        </w:tc>
        <w:tc>
          <w:tcPr>
            <w:tcW w:w="5384" w:type="dxa"/>
            <w:tcBorders>
              <w:top w:val="single" w:color="auto" w:sz="4" w:space="0"/>
              <w:left w:val="single" w:color="auto" w:sz="4" w:space="0"/>
              <w:bottom w:val="single" w:color="auto" w:sz="4" w:space="0"/>
              <w:right w:val="single" w:color="auto" w:sz="4" w:space="0"/>
            </w:tcBorders>
            <w:vAlign w:val="center"/>
          </w:tcPr>
          <w:p w14:paraId="5B4BEA84">
            <w:pPr>
              <w:adjustRightInd w:val="0"/>
              <w:snapToGrid w:val="0"/>
              <w:jc w:val="center"/>
              <w:rPr>
                <w:rFonts w:hint="eastAsia" w:ascii="宋体" w:hAnsi="宋体"/>
                <w:sz w:val="24"/>
                <w:szCs w:val="24"/>
                <w:highlight w:val="none"/>
              </w:rPr>
            </w:pPr>
            <w:r>
              <w:rPr>
                <w:rFonts w:hint="eastAsia" w:ascii="宋体" w:hAnsi="宋体"/>
                <w:sz w:val="24"/>
                <w:szCs w:val="24"/>
                <w:highlight w:val="none"/>
              </w:rPr>
              <w:t>简要服务要求或者技术需求</w:t>
            </w:r>
          </w:p>
        </w:tc>
      </w:tr>
      <w:tr w14:paraId="49F0C3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57" w:type="dxa"/>
            <w:left w:w="108" w:type="dxa"/>
            <w:bottom w:w="57" w:type="dxa"/>
            <w:right w:w="108" w:type="dxa"/>
          </w:tblCellMar>
        </w:tblPrEx>
        <w:trPr>
          <w:cantSplit/>
        </w:trPr>
        <w:tc>
          <w:tcPr>
            <w:tcW w:w="776" w:type="dxa"/>
            <w:tcBorders>
              <w:top w:val="single" w:color="auto" w:sz="4" w:space="0"/>
              <w:left w:val="single" w:color="auto" w:sz="4" w:space="0"/>
              <w:bottom w:val="single" w:color="auto" w:sz="4" w:space="0"/>
              <w:right w:val="single" w:color="auto" w:sz="4" w:space="0"/>
            </w:tcBorders>
            <w:vAlign w:val="center"/>
          </w:tcPr>
          <w:p w14:paraId="21E60AC7">
            <w:pPr>
              <w:snapToGrid w:val="0"/>
              <w:spacing w:line="360" w:lineRule="auto"/>
              <w:jc w:val="center"/>
              <w:rPr>
                <w:rFonts w:hint="eastAsia" w:ascii="宋体" w:hAnsi="宋体"/>
                <w:sz w:val="24"/>
                <w:szCs w:val="24"/>
                <w:highlight w:val="none"/>
              </w:rPr>
            </w:pPr>
            <w:r>
              <w:rPr>
                <w:rFonts w:hint="eastAsia" w:ascii="宋体" w:hAnsi="宋体"/>
                <w:sz w:val="24"/>
                <w:szCs w:val="24"/>
                <w:highlight w:val="none"/>
              </w:rPr>
              <w:t>1</w:t>
            </w:r>
          </w:p>
        </w:tc>
        <w:tc>
          <w:tcPr>
            <w:tcW w:w="1590" w:type="dxa"/>
            <w:tcBorders>
              <w:top w:val="single" w:color="auto" w:sz="4" w:space="0"/>
              <w:left w:val="single" w:color="auto" w:sz="4" w:space="0"/>
              <w:bottom w:val="single" w:color="auto" w:sz="4" w:space="0"/>
              <w:right w:val="single" w:color="auto" w:sz="4" w:space="0"/>
            </w:tcBorders>
            <w:vAlign w:val="center"/>
          </w:tcPr>
          <w:p w14:paraId="1138370F">
            <w:pPr>
              <w:snapToGrid w:val="0"/>
              <w:spacing w:line="360" w:lineRule="auto"/>
              <w:rPr>
                <w:rFonts w:hint="eastAsia" w:ascii="宋体" w:hAnsi="宋体" w:eastAsia="宋体"/>
                <w:sz w:val="24"/>
                <w:szCs w:val="24"/>
                <w:highlight w:val="none"/>
                <w:lang w:eastAsia="zh-CN"/>
              </w:rPr>
            </w:pPr>
            <w:r>
              <w:rPr>
                <w:rFonts w:hint="eastAsia" w:ascii="宋体" w:hAnsi="宋体"/>
                <w:sz w:val="24"/>
                <w:szCs w:val="24"/>
                <w:highlight w:val="none"/>
                <w:lang w:eastAsia="zh-CN"/>
              </w:rPr>
              <w:t>北海港铁山港区1万至3万吨级锚地工程设计变更第三方测量服务</w:t>
            </w:r>
          </w:p>
        </w:tc>
        <w:tc>
          <w:tcPr>
            <w:tcW w:w="1005" w:type="dxa"/>
            <w:tcBorders>
              <w:top w:val="single" w:color="auto" w:sz="4" w:space="0"/>
              <w:left w:val="single" w:color="auto" w:sz="4" w:space="0"/>
              <w:bottom w:val="single" w:color="auto" w:sz="4" w:space="0"/>
              <w:right w:val="single" w:color="auto" w:sz="4" w:space="0"/>
            </w:tcBorders>
            <w:vAlign w:val="center"/>
          </w:tcPr>
          <w:p w14:paraId="34A4E7DB">
            <w:pPr>
              <w:keepNext/>
              <w:snapToGrid w:val="0"/>
              <w:spacing w:line="360" w:lineRule="auto"/>
              <w:jc w:val="center"/>
              <w:rPr>
                <w:rFonts w:hint="eastAsia" w:ascii="宋体" w:hAnsi="宋体"/>
                <w:sz w:val="24"/>
                <w:szCs w:val="24"/>
                <w:highlight w:val="none"/>
              </w:rPr>
            </w:pPr>
            <w:r>
              <w:rPr>
                <w:rFonts w:hint="eastAsia" w:ascii="宋体" w:hAnsi="宋体"/>
                <w:sz w:val="24"/>
                <w:szCs w:val="24"/>
                <w:highlight w:val="none"/>
              </w:rPr>
              <w:t>1项</w:t>
            </w:r>
          </w:p>
        </w:tc>
        <w:tc>
          <w:tcPr>
            <w:tcW w:w="5384" w:type="dxa"/>
            <w:tcBorders>
              <w:top w:val="single" w:color="auto" w:sz="4" w:space="0"/>
              <w:left w:val="single" w:color="auto" w:sz="4" w:space="0"/>
              <w:bottom w:val="single" w:color="auto" w:sz="4" w:space="0"/>
              <w:right w:val="single" w:color="auto" w:sz="4" w:space="0"/>
            </w:tcBorders>
            <w:vAlign w:val="center"/>
          </w:tcPr>
          <w:p w14:paraId="355F993F">
            <w:pPr>
              <w:pStyle w:val="6"/>
              <w:ind w:firstLine="480" w:firstLineChars="200"/>
              <w:rPr>
                <w:rFonts w:hint="eastAsia" w:ascii="宋体" w:hAnsi="宋体"/>
                <w:b w:val="0"/>
                <w:bCs w:val="0"/>
                <w:sz w:val="24"/>
                <w:szCs w:val="24"/>
                <w:highlight w:val="none"/>
              </w:rPr>
            </w:pPr>
            <w:r>
              <w:rPr>
                <w:rFonts w:hint="eastAsia" w:ascii="宋体" w:hAnsi="宋体"/>
                <w:b w:val="0"/>
                <w:bCs w:val="0"/>
                <w:sz w:val="24"/>
                <w:szCs w:val="24"/>
                <w:highlight w:val="none"/>
                <w:lang w:eastAsia="zh-CN"/>
              </w:rPr>
              <w:t>北海港铁山港区1万至3万吨级锚地工程设计变更第三方测量服务，对北海港铁山港区1万至3万吨级锚地工程拟进行施工前设计变更的区域开展第三方测量，测量面积</w:t>
            </w:r>
            <w:r>
              <w:rPr>
                <w:rFonts w:hint="eastAsia" w:ascii="宋体" w:hAnsi="宋体"/>
                <w:b w:val="0"/>
                <w:bCs w:val="0"/>
                <w:sz w:val="24"/>
                <w:szCs w:val="24"/>
                <w:highlight w:val="none"/>
                <w:lang w:val="en-US" w:eastAsia="zh-CN"/>
              </w:rPr>
              <w:t>约6平方公里</w:t>
            </w:r>
            <w:r>
              <w:rPr>
                <w:rFonts w:hint="eastAsia" w:ascii="宋体" w:hAnsi="宋体"/>
                <w:b w:val="0"/>
                <w:bCs w:val="0"/>
                <w:sz w:val="24"/>
                <w:szCs w:val="24"/>
                <w:highlight w:val="none"/>
                <w:lang w:eastAsia="zh-CN"/>
              </w:rPr>
              <w:t>。</w:t>
            </w:r>
          </w:p>
          <w:p w14:paraId="2F86D3D0">
            <w:pPr>
              <w:pStyle w:val="6"/>
              <w:ind w:firstLine="480" w:firstLineChars="200"/>
              <w:rPr>
                <w:rFonts w:hint="eastAsia" w:ascii="Times New Roman" w:hAnsi="Times New Roman"/>
                <w:szCs w:val="24"/>
                <w:highlight w:val="none"/>
              </w:rPr>
            </w:pPr>
            <w:r>
              <w:rPr>
                <w:rFonts w:hint="eastAsia"/>
                <w:b w:val="0"/>
                <w:bCs w:val="0"/>
                <w:sz w:val="24"/>
                <w:szCs w:val="24"/>
                <w:highlight w:val="none"/>
                <w:lang w:eastAsia="zh-CN"/>
              </w:rPr>
              <w:t>详见采购方案第三章</w:t>
            </w:r>
            <w:bookmarkStart w:id="158" w:name="_GoBack"/>
            <w:bookmarkEnd w:id="158"/>
            <w:r>
              <w:rPr>
                <w:rFonts w:hint="eastAsia"/>
                <w:b w:val="0"/>
                <w:bCs w:val="0"/>
                <w:sz w:val="24"/>
                <w:szCs w:val="24"/>
                <w:highlight w:val="none"/>
                <w:lang w:eastAsia="zh-CN"/>
              </w:rPr>
              <w:t>采购需求</w:t>
            </w:r>
            <w:r>
              <w:rPr>
                <w:rFonts w:hint="eastAsia" w:ascii="宋体" w:hAnsi="宋体"/>
                <w:b w:val="0"/>
                <w:bCs w:val="0"/>
                <w:sz w:val="24"/>
                <w:szCs w:val="24"/>
                <w:highlight w:val="none"/>
              </w:rPr>
              <w:t>。</w:t>
            </w:r>
          </w:p>
        </w:tc>
      </w:tr>
    </w:tbl>
    <w:p w14:paraId="348119FE">
      <w:pPr>
        <w:spacing w:line="360" w:lineRule="auto"/>
        <w:ind w:firstLine="480" w:firstLineChars="200"/>
        <w:rPr>
          <w:rFonts w:hint="eastAsia" w:ascii="宋体" w:hAnsi="宋体" w:cs="宋体"/>
          <w:bCs/>
          <w:sz w:val="24"/>
          <w:highlight w:val="none"/>
        </w:rPr>
      </w:pPr>
      <w:r>
        <w:rPr>
          <w:rFonts w:hint="eastAsia" w:ascii="宋体" w:hAnsi="宋体" w:cs="宋体"/>
          <w:bCs/>
          <w:sz w:val="24"/>
          <w:highlight w:val="none"/>
          <w:lang w:val="en-US" w:eastAsia="zh-CN"/>
        </w:rPr>
        <w:t>9.</w:t>
      </w:r>
      <w:r>
        <w:rPr>
          <w:rFonts w:hint="eastAsia" w:ascii="宋体" w:hAnsi="宋体" w:cs="宋体"/>
          <w:bCs/>
          <w:sz w:val="24"/>
          <w:highlight w:val="none"/>
        </w:rPr>
        <w:t>合同履行期限：</w:t>
      </w:r>
    </w:p>
    <w:p w14:paraId="3DECFD0F">
      <w:pPr>
        <w:spacing w:line="360" w:lineRule="auto"/>
        <w:ind w:firstLine="480" w:firstLineChars="200"/>
        <w:rPr>
          <w:rFonts w:hint="eastAsia" w:ascii="宋体" w:hAnsi="宋体" w:cs="宋体"/>
          <w:bCs/>
          <w:sz w:val="24"/>
          <w:highlight w:val="none"/>
        </w:rPr>
      </w:pPr>
      <w:r>
        <w:rPr>
          <w:rFonts w:hint="eastAsia" w:ascii="宋体" w:hAnsi="宋体" w:cs="宋体"/>
          <w:bCs/>
          <w:sz w:val="24"/>
          <w:highlight w:val="none"/>
        </w:rPr>
        <w:t>服务工期：</w:t>
      </w:r>
      <w:r>
        <w:rPr>
          <w:rFonts w:hint="eastAsia" w:ascii="宋体" w:hAnsi="宋体" w:cs="宋体"/>
          <w:bCs/>
          <w:sz w:val="24"/>
          <w:highlight w:val="none"/>
          <w:lang w:eastAsia="zh-CN"/>
        </w:rPr>
        <w:t>中标通知书发出后</w:t>
      </w:r>
      <w:r>
        <w:rPr>
          <w:rFonts w:hint="eastAsia" w:ascii="宋体" w:hAnsi="宋体" w:cs="宋体"/>
          <w:bCs/>
          <w:sz w:val="24"/>
          <w:highlight w:val="none"/>
          <w:lang w:val="en-US" w:eastAsia="zh-CN"/>
        </w:rPr>
        <w:t>5日内</w:t>
      </w:r>
      <w:r>
        <w:rPr>
          <w:rFonts w:hint="eastAsia" w:ascii="宋体" w:hAnsi="宋体" w:cs="宋体"/>
          <w:bCs/>
          <w:sz w:val="24"/>
          <w:highlight w:val="none"/>
          <w:lang w:eastAsia="zh-CN"/>
        </w:rPr>
        <w:t>，</w:t>
      </w:r>
      <w:r>
        <w:rPr>
          <w:rFonts w:hint="eastAsia" w:ascii="宋体" w:hAnsi="宋体" w:cs="宋体"/>
          <w:bCs/>
          <w:sz w:val="24"/>
          <w:highlight w:val="none"/>
          <w:lang w:val="en-US" w:eastAsia="zh-CN"/>
        </w:rPr>
        <w:t>完成测量外业；</w:t>
      </w:r>
      <w:r>
        <w:rPr>
          <w:rFonts w:hint="eastAsia" w:ascii="宋体" w:hAnsi="宋体" w:cs="宋体"/>
          <w:bCs/>
          <w:sz w:val="24"/>
          <w:highlight w:val="none"/>
          <w:lang w:eastAsia="zh-CN"/>
        </w:rPr>
        <w:t>中标通知书发出后</w:t>
      </w:r>
      <w:r>
        <w:rPr>
          <w:rFonts w:hint="eastAsia" w:ascii="宋体" w:hAnsi="宋体" w:cs="宋体"/>
          <w:bCs/>
          <w:sz w:val="24"/>
          <w:highlight w:val="none"/>
          <w:lang w:val="en-US" w:eastAsia="zh-CN"/>
        </w:rPr>
        <w:t>10日内</w:t>
      </w:r>
      <w:r>
        <w:rPr>
          <w:rFonts w:hint="eastAsia" w:ascii="宋体" w:hAnsi="宋体" w:cs="宋体"/>
          <w:bCs/>
          <w:sz w:val="24"/>
          <w:highlight w:val="none"/>
          <w:lang w:eastAsia="zh-CN"/>
        </w:rPr>
        <w:t>，</w:t>
      </w:r>
      <w:r>
        <w:rPr>
          <w:rFonts w:hint="eastAsia" w:ascii="宋体" w:hAnsi="宋体" w:cs="宋体"/>
          <w:sz w:val="24"/>
          <w:highlight w:val="none"/>
          <w:lang w:bidi="ar"/>
        </w:rPr>
        <w:t>提交</w:t>
      </w:r>
      <w:r>
        <w:rPr>
          <w:rFonts w:hint="eastAsia" w:ascii="宋体" w:hAnsi="宋体" w:cs="宋体"/>
          <w:sz w:val="24"/>
          <w:highlight w:val="none"/>
          <w:lang w:eastAsia="zh-CN" w:bidi="ar"/>
        </w:rPr>
        <w:t>测量成果</w:t>
      </w:r>
      <w:r>
        <w:rPr>
          <w:rFonts w:hint="eastAsia" w:ascii="宋体" w:hAnsi="宋体" w:cs="宋体"/>
          <w:sz w:val="24"/>
          <w:highlight w:val="none"/>
          <w:lang w:bidi="ar"/>
        </w:rPr>
        <w:t>。</w:t>
      </w:r>
    </w:p>
    <w:p w14:paraId="3C6E1E14">
      <w:pPr>
        <w:spacing w:line="360" w:lineRule="auto"/>
        <w:ind w:firstLine="480" w:firstLineChars="200"/>
        <w:rPr>
          <w:rFonts w:hint="eastAsia" w:ascii="宋体" w:hAnsi="宋体" w:cs="宋体"/>
          <w:bCs/>
          <w:sz w:val="24"/>
          <w:highlight w:val="none"/>
        </w:rPr>
      </w:pPr>
      <w:r>
        <w:rPr>
          <w:rFonts w:hint="eastAsia" w:ascii="宋体" w:hAnsi="宋体" w:cs="宋体"/>
          <w:bCs/>
          <w:sz w:val="24"/>
          <w:highlight w:val="none"/>
          <w:lang w:val="en-US" w:eastAsia="zh-CN"/>
        </w:rPr>
        <w:t>10.</w:t>
      </w:r>
      <w:r>
        <w:rPr>
          <w:rFonts w:hint="eastAsia" w:ascii="宋体" w:hAnsi="宋体" w:cs="宋体"/>
          <w:bCs/>
          <w:sz w:val="24"/>
          <w:highlight w:val="none"/>
        </w:rPr>
        <w:t>本次采购不接受联合体</w:t>
      </w:r>
      <w:r>
        <w:rPr>
          <w:rFonts w:hint="eastAsia" w:ascii="宋体" w:hAnsi="宋体" w:cs="宋体"/>
          <w:bCs/>
          <w:sz w:val="24"/>
          <w:highlight w:val="none"/>
          <w:lang w:eastAsia="zh-CN"/>
        </w:rPr>
        <w:t>投标</w:t>
      </w:r>
      <w:r>
        <w:rPr>
          <w:rFonts w:hint="eastAsia" w:ascii="宋体" w:hAnsi="宋体" w:cs="宋体"/>
          <w:bCs/>
          <w:sz w:val="24"/>
          <w:highlight w:val="none"/>
        </w:rPr>
        <w:t>。</w:t>
      </w:r>
    </w:p>
    <w:p w14:paraId="6784A8D9">
      <w:pPr>
        <w:spacing w:line="360" w:lineRule="auto"/>
        <w:ind w:firstLine="354" w:firstLineChars="147"/>
        <w:rPr>
          <w:rFonts w:hint="eastAsia" w:ascii="黑体" w:hAnsi="黑体" w:eastAsia="黑体"/>
          <w:b/>
          <w:sz w:val="24"/>
          <w:highlight w:val="none"/>
        </w:rPr>
      </w:pPr>
      <w:r>
        <w:rPr>
          <w:rFonts w:hint="eastAsia" w:ascii="黑体" w:hAnsi="黑体" w:eastAsia="黑体"/>
          <w:b/>
          <w:sz w:val="24"/>
          <w:highlight w:val="none"/>
        </w:rPr>
        <w:t>二、供应商的资格条件</w:t>
      </w:r>
    </w:p>
    <w:p w14:paraId="674E86E3">
      <w:pPr>
        <w:spacing w:line="360" w:lineRule="auto"/>
        <w:ind w:firstLine="480" w:firstLineChars="200"/>
        <w:rPr>
          <w:rFonts w:hint="eastAsia" w:ascii="宋体" w:hAnsi="宋体" w:cs="宋体"/>
          <w:bCs/>
          <w:sz w:val="24"/>
          <w:highlight w:val="none"/>
        </w:rPr>
      </w:pPr>
      <w:r>
        <w:rPr>
          <w:rFonts w:hint="eastAsia" w:ascii="宋体" w:hAnsi="宋体" w:cs="宋体"/>
          <w:sz w:val="24"/>
          <w:highlight w:val="none"/>
          <w:lang w:bidi="ar"/>
        </w:rPr>
        <w:t>1</w:t>
      </w:r>
      <w:r>
        <w:rPr>
          <w:rFonts w:hint="eastAsia" w:ascii="宋体" w:hAnsi="宋体" w:cs="宋体"/>
          <w:sz w:val="24"/>
          <w:highlight w:val="none"/>
          <w:lang w:val="en-US" w:eastAsia="zh-CN" w:bidi="ar"/>
        </w:rPr>
        <w:t>.</w:t>
      </w:r>
      <w:r>
        <w:rPr>
          <w:rFonts w:hint="eastAsia" w:ascii="宋体" w:hAnsi="宋体" w:cs="宋体"/>
          <w:sz w:val="24"/>
          <w:highlight w:val="none"/>
          <w:lang w:bidi="ar"/>
        </w:rPr>
        <w:t>具备国内独立法人资格。</w:t>
      </w:r>
      <w:r>
        <w:rPr>
          <w:rFonts w:hint="eastAsia" w:ascii="宋体" w:hAnsi="宋体" w:cs="宋体"/>
          <w:bCs/>
          <w:sz w:val="24"/>
          <w:highlight w:val="none"/>
        </w:rPr>
        <w:t>供应商须具有独立承担民事责任的能力，为中华人民共和国境内注册的法人或其他组织，具有有效的营业执照；</w:t>
      </w:r>
    </w:p>
    <w:p w14:paraId="4A99AE8C">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2</w:t>
      </w:r>
      <w:r>
        <w:rPr>
          <w:rFonts w:hint="eastAsia" w:ascii="宋体" w:hAnsi="宋体" w:cs="宋体"/>
          <w:sz w:val="24"/>
          <w:highlight w:val="none"/>
          <w:lang w:val="en-US" w:eastAsia="zh-CN" w:bidi="ar"/>
        </w:rPr>
        <w:t>.特定</w:t>
      </w:r>
      <w:r>
        <w:rPr>
          <w:rFonts w:hint="eastAsia" w:ascii="宋体" w:hAnsi="宋体" w:cs="宋体"/>
          <w:sz w:val="24"/>
          <w:highlight w:val="none"/>
          <w:lang w:bidi="ar"/>
        </w:rPr>
        <w:t>资质要求：</w:t>
      </w:r>
    </w:p>
    <w:p w14:paraId="4D0DF577">
      <w:pPr>
        <w:widowControl/>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lang w:eastAsia="zh-CN"/>
        </w:rPr>
        <w:t>供应商应</w:t>
      </w:r>
      <w:r>
        <w:rPr>
          <w:rFonts w:hint="eastAsia" w:ascii="宋体" w:hAnsi="宋体" w:cs="宋体"/>
          <w:bCs/>
          <w:sz w:val="24"/>
          <w:highlight w:val="none"/>
        </w:rPr>
        <w:t>具备</w:t>
      </w:r>
      <w:r>
        <w:rPr>
          <w:rFonts w:hint="eastAsia" w:ascii="宋体" w:hAnsi="宋体" w:cs="宋体"/>
          <w:bCs/>
          <w:sz w:val="24"/>
          <w:highlight w:val="none"/>
          <w:lang w:eastAsia="zh-CN"/>
        </w:rPr>
        <w:t>以下资质之一：</w:t>
      </w:r>
    </w:p>
    <w:p w14:paraId="25B05328">
      <w:pPr>
        <w:spacing w:line="360" w:lineRule="auto"/>
        <w:ind w:firstLine="480" w:firstLineChars="200"/>
        <w:rPr>
          <w:rFonts w:hint="eastAsia" w:ascii="宋体" w:hAnsi="宋体" w:cs="宋体"/>
          <w:bCs/>
          <w:sz w:val="24"/>
          <w:highlight w:val="none"/>
          <w:lang w:eastAsia="zh-CN"/>
        </w:rPr>
      </w:pPr>
      <w:r>
        <w:rPr>
          <w:rFonts w:hint="eastAsia" w:ascii="宋体" w:hAnsi="宋体" w:cs="宋体"/>
          <w:bCs/>
          <w:sz w:val="24"/>
          <w:highlight w:val="none"/>
          <w:lang w:eastAsia="zh-CN"/>
        </w:rPr>
        <w:t>（</w:t>
      </w:r>
      <w:r>
        <w:rPr>
          <w:rFonts w:hint="eastAsia" w:ascii="宋体" w:hAnsi="宋体" w:cs="宋体"/>
          <w:bCs/>
          <w:sz w:val="24"/>
          <w:highlight w:val="none"/>
          <w:lang w:val="en-US" w:eastAsia="zh-CN"/>
        </w:rPr>
        <w:t>1</w:t>
      </w:r>
      <w:r>
        <w:rPr>
          <w:rFonts w:hint="eastAsia" w:ascii="宋体" w:hAnsi="宋体" w:cs="宋体"/>
          <w:bCs/>
          <w:sz w:val="24"/>
          <w:highlight w:val="none"/>
          <w:lang w:eastAsia="zh-CN"/>
        </w:rPr>
        <w:t>）</w:t>
      </w:r>
      <w:r>
        <w:rPr>
          <w:rFonts w:hint="eastAsia" w:ascii="宋体" w:hAnsi="宋体" w:cs="宋体"/>
          <w:bCs/>
          <w:sz w:val="24"/>
          <w:highlight w:val="none"/>
        </w:rPr>
        <w:t>具备测绘行政主管部门颁发的并在有效期内的</w:t>
      </w:r>
      <w:r>
        <w:rPr>
          <w:rFonts w:hint="eastAsia" w:ascii="宋体" w:hAnsi="宋体" w:cs="宋体"/>
          <w:bCs/>
          <w:sz w:val="24"/>
          <w:highlight w:val="none"/>
          <w:lang w:val="en-US" w:eastAsia="zh-CN"/>
        </w:rPr>
        <w:t>乙</w:t>
      </w:r>
      <w:r>
        <w:rPr>
          <w:rFonts w:hint="eastAsia" w:ascii="宋体" w:hAnsi="宋体" w:cs="宋体"/>
          <w:bCs/>
          <w:sz w:val="24"/>
          <w:highlight w:val="none"/>
        </w:rPr>
        <w:t>级</w:t>
      </w:r>
      <w:r>
        <w:rPr>
          <w:rFonts w:hint="eastAsia" w:ascii="宋体" w:hAnsi="宋体" w:cs="宋体"/>
          <w:bCs/>
          <w:sz w:val="24"/>
          <w:highlight w:val="none"/>
          <w:lang w:eastAsia="zh-CN"/>
        </w:rPr>
        <w:t>（</w:t>
      </w:r>
      <w:r>
        <w:rPr>
          <w:rFonts w:hint="eastAsia" w:ascii="宋体" w:hAnsi="宋体" w:cs="宋体"/>
          <w:bCs/>
          <w:sz w:val="24"/>
          <w:highlight w:val="none"/>
          <w:lang w:val="en-US" w:eastAsia="zh-CN"/>
        </w:rPr>
        <w:t>含</w:t>
      </w:r>
      <w:r>
        <w:rPr>
          <w:rFonts w:hint="eastAsia" w:ascii="宋体" w:hAnsi="宋体" w:cs="宋体"/>
          <w:bCs/>
          <w:sz w:val="24"/>
          <w:highlight w:val="none"/>
          <w:lang w:eastAsia="zh-CN"/>
        </w:rPr>
        <w:t>）</w:t>
      </w:r>
      <w:r>
        <w:rPr>
          <w:rFonts w:hint="eastAsia" w:ascii="宋体" w:hAnsi="宋体" w:cs="宋体"/>
          <w:bCs/>
          <w:sz w:val="24"/>
          <w:highlight w:val="none"/>
          <w:lang w:val="en-US" w:eastAsia="zh-CN"/>
        </w:rPr>
        <w:t>以上</w:t>
      </w:r>
      <w:r>
        <w:rPr>
          <w:rFonts w:hint="eastAsia" w:ascii="宋体" w:hAnsi="宋体" w:cs="宋体"/>
          <w:bCs/>
          <w:sz w:val="24"/>
          <w:highlight w:val="none"/>
        </w:rPr>
        <w:t>测绘资质，资质专业至少包括</w:t>
      </w:r>
      <w:r>
        <w:rPr>
          <w:rFonts w:hint="eastAsia" w:ascii="宋体" w:hAnsi="宋体" w:cs="宋体"/>
          <w:bCs/>
          <w:sz w:val="24"/>
          <w:highlight w:val="none"/>
          <w:lang w:val="en-US" w:eastAsia="zh-CN"/>
        </w:rPr>
        <w:t>海洋测绘</w:t>
      </w:r>
      <w:r>
        <w:rPr>
          <w:rFonts w:hint="eastAsia" w:ascii="宋体" w:hAnsi="宋体" w:cs="宋体"/>
          <w:bCs/>
          <w:sz w:val="24"/>
          <w:highlight w:val="none"/>
        </w:rPr>
        <w:t>子项</w:t>
      </w:r>
      <w:r>
        <w:rPr>
          <w:rFonts w:hint="eastAsia" w:ascii="宋体" w:hAnsi="宋体" w:cs="宋体"/>
          <w:bCs/>
          <w:sz w:val="24"/>
          <w:highlight w:val="none"/>
          <w:lang w:eastAsia="zh-CN"/>
        </w:rPr>
        <w:t>。</w:t>
      </w:r>
    </w:p>
    <w:p w14:paraId="145F99F5">
      <w:pPr>
        <w:spacing w:line="360" w:lineRule="auto"/>
        <w:ind w:firstLine="480" w:firstLineChars="200"/>
        <w:rPr>
          <w:rFonts w:hint="eastAsia" w:ascii="宋体" w:hAnsi="宋体" w:cs="宋体"/>
          <w:sz w:val="24"/>
          <w:highlight w:val="none"/>
          <w:lang w:bidi="ar"/>
        </w:rPr>
      </w:pPr>
      <w:r>
        <w:rPr>
          <w:rFonts w:hint="eastAsia" w:ascii="宋体" w:hAnsi="宋体" w:cs="宋体"/>
          <w:bCs/>
          <w:sz w:val="24"/>
          <w:highlight w:val="none"/>
          <w:lang w:val="en-US" w:eastAsia="zh-CN"/>
        </w:rPr>
        <w:t>（2）住房和城乡建设行政管理部门颁发的以下资质之一：（a）工程勘察专业（工程测量）乙级（含）以上资质；（b）工程勘察综合甲级资质</w:t>
      </w:r>
      <w:r>
        <w:rPr>
          <w:rFonts w:hint="eastAsia" w:ascii="宋体" w:hAnsi="宋体" w:cs="宋体"/>
          <w:bCs/>
          <w:sz w:val="24"/>
          <w:highlight w:val="none"/>
          <w:lang w:eastAsia="zh-CN"/>
        </w:rPr>
        <w:t>。</w:t>
      </w:r>
    </w:p>
    <w:p w14:paraId="704F15C9">
      <w:pPr>
        <w:spacing w:line="360" w:lineRule="auto"/>
        <w:ind w:firstLine="480" w:firstLineChars="200"/>
        <w:rPr>
          <w:rFonts w:hint="eastAsia" w:ascii="宋体" w:hAnsi="宋体" w:cs="宋体"/>
          <w:bCs/>
          <w:sz w:val="24"/>
          <w:highlight w:val="none"/>
        </w:rPr>
      </w:pPr>
      <w:r>
        <w:rPr>
          <w:rFonts w:hint="eastAsia" w:ascii="宋体" w:hAnsi="宋体" w:cs="宋体"/>
          <w:sz w:val="24"/>
          <w:highlight w:val="none"/>
          <w:lang w:bidi="ar"/>
        </w:rPr>
        <w:t>3</w:t>
      </w:r>
      <w:r>
        <w:rPr>
          <w:rFonts w:hint="eastAsia" w:ascii="宋体" w:hAnsi="宋体" w:cs="宋体"/>
          <w:sz w:val="24"/>
          <w:highlight w:val="none"/>
          <w:lang w:val="en-US" w:eastAsia="zh-CN" w:bidi="ar"/>
        </w:rPr>
        <w:t>.</w:t>
      </w:r>
      <w:r>
        <w:rPr>
          <w:rFonts w:hint="eastAsia" w:ascii="宋体" w:hAnsi="宋体" w:cs="宋体"/>
          <w:sz w:val="24"/>
          <w:highlight w:val="none"/>
          <w:lang w:bidi="ar"/>
        </w:rPr>
        <w:t>业绩要求：</w:t>
      </w:r>
    </w:p>
    <w:p w14:paraId="1AD46F08">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eastAsia="zh-CN" w:bidi="ar"/>
        </w:rPr>
        <w:t>供应商应具有以下业绩：</w:t>
      </w:r>
    </w:p>
    <w:p w14:paraId="3FD513C9">
      <w:pPr>
        <w:spacing w:line="360" w:lineRule="auto"/>
        <w:ind w:firstLine="480" w:firstLineChars="200"/>
        <w:rPr>
          <w:rFonts w:hint="eastAsia" w:ascii="宋体" w:hAnsi="宋体" w:cs="宋体"/>
          <w:sz w:val="24"/>
          <w:highlight w:val="none"/>
          <w:lang w:bidi="ar"/>
        </w:rPr>
      </w:pPr>
      <w:r>
        <w:rPr>
          <w:rFonts w:hint="eastAsia" w:ascii="宋体" w:hAnsi="宋体" w:cs="宋体"/>
          <w:bCs/>
          <w:sz w:val="24"/>
          <w:highlight w:val="none"/>
          <w:lang w:eastAsia="zh-CN"/>
        </w:rPr>
        <w:t>自20</w:t>
      </w:r>
      <w:r>
        <w:rPr>
          <w:rFonts w:hint="eastAsia" w:ascii="宋体" w:hAnsi="宋体" w:cs="宋体"/>
          <w:bCs/>
          <w:sz w:val="24"/>
          <w:highlight w:val="none"/>
          <w:lang w:val="en-US" w:eastAsia="zh-CN"/>
        </w:rPr>
        <w:t>20</w:t>
      </w:r>
      <w:r>
        <w:rPr>
          <w:rFonts w:hint="eastAsia" w:ascii="宋体" w:hAnsi="宋体" w:cs="宋体"/>
          <w:bCs/>
          <w:sz w:val="24"/>
          <w:highlight w:val="none"/>
          <w:lang w:eastAsia="zh-CN"/>
        </w:rPr>
        <w:t>年1月1日起至投标截止时间前</w:t>
      </w:r>
      <w:r>
        <w:rPr>
          <w:rFonts w:hint="eastAsia" w:ascii="宋体" w:hAnsi="宋体" w:cs="宋体"/>
          <w:bCs/>
          <w:sz w:val="24"/>
          <w:highlight w:val="none"/>
          <w:lang w:val="en-US" w:eastAsia="zh-CN"/>
        </w:rPr>
        <w:t>，</w:t>
      </w:r>
      <w:r>
        <w:rPr>
          <w:rFonts w:hint="eastAsia" w:ascii="宋体" w:hAnsi="宋体" w:cs="宋体"/>
          <w:bCs/>
          <w:sz w:val="24"/>
          <w:highlight w:val="none"/>
          <w:lang w:eastAsia="zh-CN"/>
        </w:rPr>
        <w:t>有至少1个航道或</w:t>
      </w:r>
      <w:r>
        <w:rPr>
          <w:rFonts w:hint="eastAsia" w:ascii="宋体" w:hAnsi="宋体" w:cs="宋体"/>
          <w:bCs/>
          <w:sz w:val="24"/>
          <w:highlight w:val="none"/>
          <w:lang w:val="en-US" w:eastAsia="zh-CN"/>
        </w:rPr>
        <w:t>水下测量</w:t>
      </w:r>
      <w:r>
        <w:rPr>
          <w:rFonts w:hint="eastAsia" w:ascii="宋体" w:hAnsi="宋体" w:cs="宋体"/>
          <w:bCs/>
          <w:sz w:val="24"/>
          <w:highlight w:val="none"/>
          <w:lang w:eastAsia="zh-CN"/>
        </w:rPr>
        <w:t>项目的</w:t>
      </w:r>
      <w:r>
        <w:rPr>
          <w:rFonts w:hint="eastAsia" w:ascii="宋体" w:hAnsi="宋体" w:cs="宋体"/>
          <w:bCs/>
          <w:sz w:val="24"/>
          <w:highlight w:val="none"/>
          <w:lang w:val="en-US" w:eastAsia="zh-CN"/>
        </w:rPr>
        <w:t>业绩</w:t>
      </w:r>
      <w:r>
        <w:rPr>
          <w:rFonts w:hint="eastAsia" w:ascii="宋体" w:hAnsi="宋体" w:cs="宋体"/>
          <w:bCs/>
          <w:sz w:val="24"/>
          <w:highlight w:val="none"/>
        </w:rPr>
        <w:t>。（</w:t>
      </w:r>
      <w:r>
        <w:rPr>
          <w:rFonts w:hint="eastAsia" w:ascii="宋体" w:hAnsi="宋体" w:cs="宋体"/>
          <w:bCs/>
          <w:sz w:val="24"/>
          <w:highlight w:val="none"/>
          <w:lang w:eastAsia="zh-CN"/>
        </w:rPr>
        <w:t>业绩</w:t>
      </w:r>
      <w:r>
        <w:rPr>
          <w:rFonts w:hint="eastAsia" w:ascii="宋体" w:hAnsi="宋体" w:cs="宋体"/>
          <w:bCs/>
          <w:sz w:val="24"/>
          <w:highlight w:val="none"/>
        </w:rPr>
        <w:t>时间以</w:t>
      </w:r>
      <w:r>
        <w:rPr>
          <w:rFonts w:hint="eastAsia" w:ascii="宋体" w:hAnsi="宋体" w:cs="宋体"/>
          <w:bCs/>
          <w:sz w:val="24"/>
          <w:highlight w:val="none"/>
          <w:lang w:val="en-US" w:eastAsia="zh-CN"/>
        </w:rPr>
        <w:t>合同签订</w:t>
      </w:r>
      <w:r>
        <w:rPr>
          <w:rFonts w:hint="eastAsia" w:ascii="宋体" w:hAnsi="宋体" w:cs="宋体"/>
          <w:bCs/>
          <w:sz w:val="24"/>
          <w:highlight w:val="none"/>
        </w:rPr>
        <w:t>时间为准）</w:t>
      </w:r>
    </w:p>
    <w:p w14:paraId="2503B403">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4.</w:t>
      </w:r>
      <w:r>
        <w:rPr>
          <w:rFonts w:hint="eastAsia" w:ascii="宋体" w:hAnsi="宋体" w:cs="宋体"/>
          <w:sz w:val="24"/>
          <w:highlight w:val="none"/>
          <w:lang w:bidi="ar"/>
        </w:rPr>
        <w:t>供应商参加</w:t>
      </w:r>
      <w:r>
        <w:rPr>
          <w:rFonts w:hint="eastAsia" w:ascii="宋体" w:hAnsi="宋体" w:cs="宋体"/>
          <w:sz w:val="24"/>
          <w:highlight w:val="none"/>
          <w:lang w:eastAsia="zh-CN" w:bidi="ar"/>
        </w:rPr>
        <w:t>本次</w:t>
      </w:r>
      <w:r>
        <w:rPr>
          <w:rFonts w:hint="eastAsia" w:ascii="宋体" w:hAnsi="宋体" w:cs="宋体"/>
          <w:sz w:val="24"/>
          <w:highlight w:val="none"/>
          <w:lang w:bidi="ar"/>
        </w:rPr>
        <w:t>采购活动前三年内，在经营活动中没有重大违法记录（重大违法记录，是指供应商因违法经营受到刑事处罚或者责令停产停业、吊销许可证或者执照等行政处罚）</w:t>
      </w:r>
      <w:r>
        <w:rPr>
          <w:rFonts w:hint="eastAsia" w:ascii="宋体" w:hAnsi="宋体" w:cs="宋体"/>
          <w:sz w:val="24"/>
          <w:highlight w:val="none"/>
          <w:lang w:eastAsia="zh-CN" w:bidi="ar"/>
        </w:rPr>
        <w:t>。由供应商</w:t>
      </w:r>
      <w:r>
        <w:rPr>
          <w:rFonts w:hint="eastAsia" w:ascii="宋体" w:hAnsi="宋体" w:cs="宋体"/>
          <w:sz w:val="24"/>
          <w:highlight w:val="none"/>
          <w:lang w:bidi="ar"/>
        </w:rPr>
        <w:t>提供书面声明。</w:t>
      </w:r>
    </w:p>
    <w:p w14:paraId="1A1D9176">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5.</w:t>
      </w:r>
      <w:r>
        <w:rPr>
          <w:rFonts w:hint="eastAsia" w:ascii="宋体" w:hAnsi="宋体" w:cs="宋体"/>
          <w:sz w:val="24"/>
          <w:highlight w:val="none"/>
          <w:lang w:bidi="ar"/>
        </w:rPr>
        <w:t>在“信用中国”网站、中国政府采购网等渠道未被列入失信被执行人、重大税收违法案件当事人名单、政府采购严重违法失信行为记录名单。</w:t>
      </w:r>
    </w:p>
    <w:p w14:paraId="7B622272">
      <w:pPr>
        <w:spacing w:line="360" w:lineRule="auto"/>
        <w:ind w:firstLine="354" w:firstLineChars="147"/>
        <w:rPr>
          <w:rFonts w:hint="eastAsia" w:ascii="黑体" w:hAnsi="黑体" w:eastAsia="黑体"/>
          <w:b/>
          <w:sz w:val="24"/>
          <w:highlight w:val="none"/>
        </w:rPr>
      </w:pPr>
      <w:r>
        <w:rPr>
          <w:rFonts w:hint="eastAsia" w:ascii="黑体" w:hAnsi="黑体" w:eastAsia="黑体"/>
          <w:b/>
          <w:sz w:val="24"/>
          <w:highlight w:val="none"/>
        </w:rPr>
        <w:t>三、获取采购文件</w:t>
      </w:r>
    </w:p>
    <w:p w14:paraId="7ED073A9">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1.</w:t>
      </w:r>
      <w:r>
        <w:rPr>
          <w:rFonts w:hint="eastAsia" w:ascii="宋体" w:hAnsi="宋体" w:cs="宋体"/>
          <w:sz w:val="24"/>
          <w:highlight w:val="none"/>
          <w:lang w:bidi="ar"/>
        </w:rPr>
        <w:t>获取时间：自</w:t>
      </w:r>
      <w:r>
        <w:rPr>
          <w:rFonts w:hint="eastAsia" w:ascii="宋体" w:hAnsi="宋体" w:cs="宋体"/>
          <w:sz w:val="24"/>
          <w:highlight w:val="none"/>
          <w:lang w:eastAsia="zh-CN" w:bidi="ar"/>
        </w:rPr>
        <w:t>采购</w:t>
      </w:r>
      <w:r>
        <w:rPr>
          <w:rFonts w:hint="eastAsia" w:ascii="宋体" w:hAnsi="宋体" w:cs="宋体"/>
          <w:sz w:val="24"/>
          <w:highlight w:val="none"/>
          <w:lang w:bidi="ar"/>
        </w:rPr>
        <w:t>公告发布之日起</w:t>
      </w:r>
      <w:r>
        <w:rPr>
          <w:rFonts w:hint="eastAsia" w:ascii="宋体" w:hAnsi="宋体" w:cs="宋体"/>
          <w:sz w:val="24"/>
          <w:highlight w:val="none"/>
          <w:lang w:eastAsia="zh-CN" w:bidi="ar"/>
        </w:rPr>
        <w:t>，至响应文件递交截止时间</w:t>
      </w:r>
      <w:r>
        <w:rPr>
          <w:rFonts w:ascii="宋体" w:hAnsi="宋体" w:cs="宋体"/>
          <w:sz w:val="24"/>
          <w:highlight w:val="none"/>
          <w:lang w:bidi="ar"/>
        </w:rPr>
        <w:t>。</w:t>
      </w:r>
    </w:p>
    <w:p w14:paraId="1DF20B2A">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2.</w:t>
      </w:r>
      <w:r>
        <w:rPr>
          <w:rFonts w:hint="eastAsia" w:ascii="宋体" w:hAnsi="宋体" w:cs="宋体"/>
          <w:sz w:val="24"/>
          <w:highlight w:val="none"/>
          <w:lang w:bidi="ar"/>
        </w:rPr>
        <w:t>获取地点：广西壮族自治区港航发展中心网站(http://www.gxghj.cn/)。</w:t>
      </w:r>
    </w:p>
    <w:p w14:paraId="69A30BF8">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3.</w:t>
      </w:r>
      <w:r>
        <w:rPr>
          <w:rFonts w:hint="eastAsia" w:ascii="宋体" w:hAnsi="宋体" w:cs="宋体"/>
          <w:sz w:val="24"/>
          <w:highlight w:val="none"/>
          <w:lang w:bidi="ar"/>
        </w:rPr>
        <w:t>获取方式：网上下载。本项目不提供纸质文件，潜在供应商登录广西壮族自治区港航发展中心网站-进入“通知公告”应用，点击</w:t>
      </w:r>
      <w:r>
        <w:rPr>
          <w:rFonts w:hint="eastAsia" w:ascii="宋体" w:hAnsi="宋体" w:cs="宋体"/>
          <w:sz w:val="24"/>
          <w:highlight w:val="none"/>
          <w:lang w:eastAsia="zh-CN" w:bidi="ar"/>
        </w:rPr>
        <w:t>采购</w:t>
      </w:r>
      <w:r>
        <w:rPr>
          <w:rFonts w:hint="eastAsia" w:ascii="宋体" w:hAnsi="宋体" w:cs="宋体"/>
          <w:sz w:val="24"/>
          <w:highlight w:val="none"/>
          <w:lang w:bidi="ar"/>
        </w:rPr>
        <w:t>公告获取采购文件（采购方案）。</w:t>
      </w:r>
    </w:p>
    <w:p w14:paraId="2F0F0E66">
      <w:pPr>
        <w:spacing w:line="360" w:lineRule="auto"/>
        <w:ind w:firstLine="354" w:firstLineChars="147"/>
        <w:rPr>
          <w:rFonts w:hint="eastAsia" w:ascii="黑体" w:hAnsi="黑体" w:eastAsia="黑体"/>
          <w:b/>
          <w:sz w:val="24"/>
          <w:highlight w:val="none"/>
        </w:rPr>
      </w:pPr>
      <w:r>
        <w:rPr>
          <w:rFonts w:hint="eastAsia" w:ascii="黑体" w:hAnsi="黑体" w:eastAsia="黑体"/>
          <w:b/>
          <w:sz w:val="24"/>
          <w:highlight w:val="none"/>
        </w:rPr>
        <w:t>四、响应文件</w:t>
      </w:r>
      <w:r>
        <w:rPr>
          <w:rFonts w:hint="eastAsia" w:ascii="黑体" w:hAnsi="黑体" w:eastAsia="黑体"/>
          <w:b/>
          <w:sz w:val="24"/>
          <w:highlight w:val="none"/>
          <w:lang w:eastAsia="zh-CN"/>
        </w:rPr>
        <w:t>递</w:t>
      </w:r>
      <w:r>
        <w:rPr>
          <w:rFonts w:hint="eastAsia" w:ascii="黑体" w:hAnsi="黑体" w:eastAsia="黑体"/>
          <w:b/>
          <w:sz w:val="24"/>
          <w:highlight w:val="none"/>
        </w:rPr>
        <w:t>交</w:t>
      </w:r>
    </w:p>
    <w:p w14:paraId="6FA828B5">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1.</w:t>
      </w:r>
      <w:r>
        <w:rPr>
          <w:rFonts w:hint="eastAsia" w:ascii="宋体" w:hAnsi="宋体" w:cs="宋体"/>
          <w:sz w:val="24"/>
          <w:highlight w:val="none"/>
          <w:lang w:bidi="ar"/>
        </w:rPr>
        <w:t>响应文件</w:t>
      </w:r>
      <w:r>
        <w:rPr>
          <w:rFonts w:hint="eastAsia" w:ascii="宋体" w:hAnsi="宋体" w:cs="宋体"/>
          <w:sz w:val="24"/>
          <w:highlight w:val="none"/>
          <w:lang w:eastAsia="zh-CN" w:bidi="ar"/>
        </w:rPr>
        <w:t>形式及份数：</w:t>
      </w:r>
      <w:r>
        <w:rPr>
          <w:rFonts w:hint="eastAsia" w:ascii="宋体" w:hAnsi="宋体" w:cs="宋体"/>
          <w:sz w:val="24"/>
          <w:highlight w:val="none"/>
          <w:lang w:bidi="ar"/>
        </w:rPr>
        <w:t>纸质</w:t>
      </w:r>
      <w:r>
        <w:rPr>
          <w:rFonts w:hint="eastAsia" w:ascii="宋体" w:hAnsi="宋体" w:cs="宋体"/>
          <w:sz w:val="24"/>
          <w:highlight w:val="none"/>
          <w:lang w:eastAsia="zh-CN" w:bidi="ar"/>
        </w:rPr>
        <w:t>文件，</w:t>
      </w:r>
      <w:r>
        <w:rPr>
          <w:rFonts w:hint="eastAsia" w:ascii="宋体" w:hAnsi="宋体" w:cs="宋体"/>
          <w:sz w:val="24"/>
          <w:highlight w:val="none"/>
          <w:lang w:bidi="ar"/>
        </w:rPr>
        <w:t>一正一副共两份文件。</w:t>
      </w:r>
    </w:p>
    <w:p w14:paraId="212E96CD">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2.</w:t>
      </w:r>
      <w:r>
        <w:rPr>
          <w:rFonts w:hint="eastAsia" w:ascii="宋体" w:hAnsi="宋体" w:cs="宋体"/>
          <w:sz w:val="24"/>
          <w:highlight w:val="none"/>
          <w:lang w:bidi="ar"/>
        </w:rPr>
        <w:t>响应文件</w:t>
      </w:r>
      <w:r>
        <w:rPr>
          <w:rFonts w:hint="eastAsia" w:ascii="宋体" w:hAnsi="宋体" w:cs="宋体"/>
          <w:sz w:val="24"/>
          <w:highlight w:val="none"/>
          <w:lang w:eastAsia="zh-CN" w:bidi="ar"/>
        </w:rPr>
        <w:t>递交</w:t>
      </w:r>
      <w:r>
        <w:rPr>
          <w:rFonts w:hint="eastAsia" w:ascii="宋体" w:hAnsi="宋体" w:cs="宋体"/>
          <w:sz w:val="24"/>
          <w:highlight w:val="none"/>
          <w:lang w:bidi="ar"/>
        </w:rPr>
        <w:t>地址：</w:t>
      </w:r>
      <w:r>
        <w:rPr>
          <w:rFonts w:hint="eastAsia" w:ascii="宋体" w:hAnsi="宋体" w:cs="宋体"/>
          <w:sz w:val="24"/>
          <w:highlight w:val="none"/>
          <w:lang w:eastAsia="zh-CN" w:bidi="ar"/>
        </w:rPr>
        <w:t>南宁市青秀区百花岭路</w:t>
      </w:r>
      <w:r>
        <w:rPr>
          <w:rFonts w:hint="eastAsia" w:ascii="宋体" w:hAnsi="宋体" w:cs="宋体"/>
          <w:sz w:val="24"/>
          <w:highlight w:val="none"/>
          <w:lang w:val="en-US" w:eastAsia="zh-CN" w:bidi="ar"/>
        </w:rPr>
        <w:t>6号广西壮族自治区港航发展中心425室</w:t>
      </w:r>
      <w:r>
        <w:rPr>
          <w:rFonts w:hint="eastAsia" w:ascii="宋体" w:hAnsi="宋体" w:cs="宋体"/>
          <w:sz w:val="24"/>
          <w:highlight w:val="none"/>
          <w:lang w:bidi="ar"/>
        </w:rPr>
        <w:t>。</w:t>
      </w:r>
    </w:p>
    <w:p w14:paraId="135BF172">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3.</w:t>
      </w:r>
      <w:r>
        <w:rPr>
          <w:rFonts w:hint="eastAsia" w:ascii="宋体" w:hAnsi="宋体" w:cs="宋体"/>
          <w:sz w:val="24"/>
          <w:highlight w:val="none"/>
          <w:lang w:bidi="ar"/>
        </w:rPr>
        <w:t>响应文件</w:t>
      </w:r>
      <w:r>
        <w:rPr>
          <w:rFonts w:hint="eastAsia" w:ascii="宋体" w:hAnsi="宋体" w:cs="宋体"/>
          <w:sz w:val="24"/>
          <w:highlight w:val="none"/>
          <w:lang w:eastAsia="zh-CN" w:bidi="ar"/>
        </w:rPr>
        <w:t>递交</w:t>
      </w:r>
      <w:r>
        <w:rPr>
          <w:rFonts w:hint="eastAsia" w:ascii="宋体" w:hAnsi="宋体" w:cs="宋体"/>
          <w:sz w:val="24"/>
          <w:highlight w:val="none"/>
          <w:lang w:bidi="ar"/>
        </w:rPr>
        <w:t>截止时间：</w:t>
      </w:r>
      <w:r>
        <w:rPr>
          <w:rFonts w:ascii="宋体" w:hAnsi="宋体" w:cs="宋体"/>
          <w:sz w:val="24"/>
          <w:highlight w:val="none"/>
          <w:lang w:bidi="ar"/>
        </w:rPr>
        <w:t>202</w:t>
      </w:r>
      <w:r>
        <w:rPr>
          <w:rFonts w:hint="eastAsia" w:ascii="宋体" w:hAnsi="宋体" w:cs="宋体"/>
          <w:sz w:val="24"/>
          <w:highlight w:val="none"/>
          <w:lang w:val="en-US" w:eastAsia="zh-CN" w:bidi="ar"/>
        </w:rPr>
        <w:t>6</w:t>
      </w:r>
      <w:r>
        <w:rPr>
          <w:rFonts w:ascii="宋体" w:hAnsi="宋体" w:cs="宋体"/>
          <w:sz w:val="24"/>
          <w:highlight w:val="none"/>
          <w:lang w:bidi="ar"/>
        </w:rPr>
        <w:t>年</w:t>
      </w:r>
      <w:r>
        <w:rPr>
          <w:rFonts w:hint="eastAsia" w:ascii="宋体" w:hAnsi="宋体" w:cs="宋体"/>
          <w:sz w:val="24"/>
          <w:highlight w:val="none"/>
          <w:lang w:val="en-US" w:eastAsia="zh-CN" w:bidi="ar"/>
        </w:rPr>
        <w:t>1</w:t>
      </w:r>
      <w:r>
        <w:rPr>
          <w:rFonts w:ascii="宋体" w:hAnsi="宋体" w:cs="宋体"/>
          <w:sz w:val="24"/>
          <w:highlight w:val="none"/>
          <w:lang w:bidi="ar"/>
        </w:rPr>
        <w:t>月</w:t>
      </w:r>
      <w:r>
        <w:rPr>
          <w:rFonts w:hint="eastAsia" w:ascii="宋体" w:hAnsi="宋体" w:cs="宋体"/>
          <w:sz w:val="24"/>
          <w:highlight w:val="none"/>
          <w:lang w:val="en-US" w:eastAsia="zh-CN" w:bidi="ar"/>
        </w:rPr>
        <w:t>9</w:t>
      </w:r>
      <w:r>
        <w:rPr>
          <w:rFonts w:ascii="宋体" w:hAnsi="宋体" w:cs="宋体"/>
          <w:sz w:val="24"/>
          <w:highlight w:val="none"/>
          <w:lang w:bidi="ar"/>
        </w:rPr>
        <w:t>日1</w:t>
      </w:r>
      <w:r>
        <w:rPr>
          <w:rFonts w:hint="eastAsia" w:ascii="宋体" w:hAnsi="宋体" w:cs="宋体"/>
          <w:sz w:val="24"/>
          <w:highlight w:val="none"/>
          <w:lang w:val="en-US" w:eastAsia="zh-CN" w:bidi="ar"/>
        </w:rPr>
        <w:t>0</w:t>
      </w:r>
      <w:r>
        <w:rPr>
          <w:rFonts w:ascii="宋体" w:hAnsi="宋体" w:cs="宋体"/>
          <w:sz w:val="24"/>
          <w:highlight w:val="none"/>
          <w:lang w:bidi="ar"/>
        </w:rPr>
        <w:t>时00分</w:t>
      </w:r>
      <w:r>
        <w:rPr>
          <w:rFonts w:hint="eastAsia" w:ascii="宋体" w:hAnsi="宋体" w:cs="宋体"/>
          <w:sz w:val="24"/>
          <w:highlight w:val="none"/>
          <w:lang w:bidi="ar"/>
        </w:rPr>
        <w:t>。</w:t>
      </w:r>
    </w:p>
    <w:p w14:paraId="6D562E5B">
      <w:pPr>
        <w:spacing w:line="360" w:lineRule="auto"/>
        <w:ind w:firstLine="480" w:firstLineChars="200"/>
        <w:rPr>
          <w:rFonts w:hint="eastAsia" w:ascii="宋体" w:hAnsi="宋体" w:cs="宋体"/>
          <w:sz w:val="24"/>
          <w:highlight w:val="none"/>
          <w:lang w:val="en-US" w:eastAsia="zh-CN"/>
        </w:rPr>
      </w:pPr>
      <w:r>
        <w:rPr>
          <w:rFonts w:hint="eastAsia" w:ascii="宋体" w:hAnsi="宋体" w:cs="宋体"/>
          <w:sz w:val="24"/>
          <w:highlight w:val="none"/>
          <w:lang w:bidi="ar"/>
        </w:rPr>
        <w:t>至响应文件截止时间时，投标供应商不足三家</w:t>
      </w:r>
      <w:r>
        <w:rPr>
          <w:rFonts w:hint="eastAsia" w:ascii="宋体" w:hAnsi="宋体" w:cs="宋体"/>
          <w:sz w:val="24"/>
          <w:highlight w:val="none"/>
          <w:lang w:eastAsia="zh-CN" w:bidi="ar"/>
        </w:rPr>
        <w:t>的</w:t>
      </w:r>
      <w:r>
        <w:rPr>
          <w:rFonts w:hint="eastAsia" w:ascii="宋体" w:hAnsi="宋体" w:cs="宋体"/>
          <w:sz w:val="24"/>
          <w:highlight w:val="none"/>
          <w:lang w:bidi="ar"/>
        </w:rPr>
        <w:t>，另行发布延期公告；发布延期公告后，如投标供应商仍不足三家的，在已</w:t>
      </w:r>
      <w:r>
        <w:rPr>
          <w:rFonts w:hint="eastAsia" w:ascii="宋体" w:hAnsi="宋体" w:cs="宋体"/>
          <w:sz w:val="24"/>
          <w:highlight w:val="none"/>
          <w:lang w:eastAsia="zh-CN" w:bidi="ar"/>
        </w:rPr>
        <w:t>递交</w:t>
      </w:r>
      <w:r>
        <w:rPr>
          <w:rFonts w:hint="eastAsia" w:ascii="宋体" w:hAnsi="宋体" w:cs="宋体"/>
          <w:sz w:val="24"/>
          <w:highlight w:val="none"/>
          <w:lang w:bidi="ar"/>
        </w:rPr>
        <w:t>响应文件的供应商中按照评审规则评选。</w:t>
      </w:r>
    </w:p>
    <w:p w14:paraId="42958B37">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rPr>
        <w:t>4.</w:t>
      </w:r>
      <w:r>
        <w:rPr>
          <w:rFonts w:hint="eastAsia" w:ascii="宋体" w:hAnsi="宋体" w:cs="宋体"/>
          <w:sz w:val="24"/>
          <w:highlight w:val="none"/>
          <w:lang w:bidi="ar"/>
        </w:rPr>
        <w:t>响应文件</w:t>
      </w:r>
      <w:r>
        <w:rPr>
          <w:rFonts w:ascii="宋体" w:hAnsi="宋体" w:cs="宋体"/>
          <w:sz w:val="24"/>
          <w:highlight w:val="none"/>
        </w:rPr>
        <w:t>必须密封，否则</w:t>
      </w:r>
      <w:r>
        <w:rPr>
          <w:rFonts w:hint="eastAsia" w:ascii="宋体" w:hAnsi="宋体" w:cs="宋体"/>
          <w:sz w:val="24"/>
          <w:highlight w:val="none"/>
          <w:lang w:eastAsia="zh-CN"/>
        </w:rPr>
        <w:t>采购人予以拒收</w:t>
      </w:r>
      <w:r>
        <w:rPr>
          <w:rFonts w:ascii="宋体" w:hAnsi="宋体" w:cs="宋体"/>
          <w:sz w:val="24"/>
          <w:highlight w:val="none"/>
        </w:rPr>
        <w:t>。</w:t>
      </w:r>
    </w:p>
    <w:p w14:paraId="494A5404">
      <w:pPr>
        <w:spacing w:line="360" w:lineRule="auto"/>
        <w:ind w:firstLine="354" w:firstLineChars="147"/>
        <w:rPr>
          <w:rFonts w:hint="eastAsia" w:ascii="黑体" w:hAnsi="黑体" w:eastAsia="黑体"/>
          <w:b/>
          <w:sz w:val="24"/>
          <w:highlight w:val="none"/>
        </w:rPr>
      </w:pPr>
      <w:r>
        <w:rPr>
          <w:rFonts w:hint="eastAsia" w:ascii="黑体" w:hAnsi="黑体" w:eastAsia="黑体"/>
          <w:b/>
          <w:sz w:val="24"/>
          <w:highlight w:val="none"/>
        </w:rPr>
        <w:t>五、响应文件开启</w:t>
      </w:r>
      <w:r>
        <w:rPr>
          <w:rFonts w:hint="eastAsia" w:ascii="黑体" w:hAnsi="黑体" w:eastAsia="黑体"/>
          <w:b/>
          <w:sz w:val="24"/>
          <w:highlight w:val="none"/>
          <w:lang w:eastAsia="zh-CN"/>
        </w:rPr>
        <w:t>与</w:t>
      </w:r>
      <w:r>
        <w:rPr>
          <w:rFonts w:hint="eastAsia" w:ascii="黑体" w:hAnsi="黑体" w:eastAsia="黑体"/>
          <w:b/>
          <w:sz w:val="24"/>
          <w:highlight w:val="none"/>
        </w:rPr>
        <w:t xml:space="preserve">评审 </w:t>
      </w:r>
    </w:p>
    <w:p w14:paraId="438600BC">
      <w:pPr>
        <w:spacing w:line="360" w:lineRule="auto"/>
        <w:ind w:firstLine="480" w:firstLineChars="200"/>
        <w:rPr>
          <w:rFonts w:hint="eastAsia" w:ascii="宋体" w:hAnsi="宋体" w:cs="宋体"/>
          <w:sz w:val="24"/>
          <w:highlight w:val="none"/>
        </w:rPr>
      </w:pPr>
      <w:r>
        <w:rPr>
          <w:rFonts w:ascii="宋体" w:hAnsi="宋体" w:cs="宋体"/>
          <w:sz w:val="24"/>
          <w:highlight w:val="none"/>
        </w:rPr>
        <w:t>1.时间：</w:t>
      </w:r>
      <w:r>
        <w:rPr>
          <w:rFonts w:hint="eastAsia" w:ascii="宋体" w:hAnsi="宋体" w:cs="宋体"/>
          <w:sz w:val="24"/>
          <w:highlight w:val="none"/>
        </w:rPr>
        <w:t>响应文件</w:t>
      </w:r>
      <w:r>
        <w:rPr>
          <w:rFonts w:hint="eastAsia" w:ascii="宋体" w:hAnsi="宋体" w:cs="宋体"/>
          <w:sz w:val="24"/>
          <w:highlight w:val="none"/>
          <w:lang w:eastAsia="zh-CN"/>
        </w:rPr>
        <w:t>递交</w:t>
      </w:r>
      <w:r>
        <w:rPr>
          <w:rFonts w:hint="eastAsia" w:ascii="宋体" w:hAnsi="宋体" w:cs="宋体"/>
          <w:sz w:val="24"/>
          <w:highlight w:val="none"/>
        </w:rPr>
        <w:t>截止后的5个工作日内完成</w:t>
      </w:r>
    </w:p>
    <w:p w14:paraId="06D6F9A0">
      <w:pPr>
        <w:spacing w:line="360" w:lineRule="auto"/>
        <w:ind w:firstLine="480" w:firstLineChars="200"/>
        <w:rPr>
          <w:rFonts w:hint="eastAsia" w:ascii="宋体" w:hAnsi="宋体" w:cs="宋体"/>
          <w:sz w:val="24"/>
          <w:highlight w:val="none"/>
          <w:lang w:bidi="ar"/>
        </w:rPr>
      </w:pPr>
      <w:r>
        <w:rPr>
          <w:rFonts w:ascii="宋体" w:hAnsi="宋体" w:cs="宋体"/>
          <w:sz w:val="24"/>
          <w:highlight w:val="none"/>
        </w:rPr>
        <w:t>2.地点：</w:t>
      </w:r>
      <w:r>
        <w:rPr>
          <w:rFonts w:hint="eastAsia" w:ascii="宋体" w:hAnsi="宋体" w:cs="宋体"/>
          <w:sz w:val="24"/>
          <w:highlight w:val="none"/>
          <w:lang w:bidi="ar"/>
        </w:rPr>
        <w:t>广西壮族自治区港航发展中心</w:t>
      </w:r>
    </w:p>
    <w:p w14:paraId="491EE663">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3.</w:t>
      </w:r>
      <w:r>
        <w:rPr>
          <w:rFonts w:hint="eastAsia" w:ascii="宋体" w:hAnsi="宋体" w:cs="宋体"/>
          <w:sz w:val="24"/>
          <w:highlight w:val="none"/>
          <w:lang w:bidi="ar"/>
        </w:rPr>
        <w:t>不邀请供应商参加响应文件开启。</w:t>
      </w:r>
    </w:p>
    <w:p w14:paraId="74B3E23A">
      <w:pPr>
        <w:spacing w:line="360" w:lineRule="auto"/>
        <w:ind w:firstLine="354" w:firstLineChars="147"/>
        <w:rPr>
          <w:rFonts w:hint="eastAsia" w:ascii="黑体" w:hAnsi="黑体" w:eastAsia="黑体"/>
          <w:b/>
          <w:sz w:val="24"/>
          <w:highlight w:val="none"/>
        </w:rPr>
      </w:pPr>
      <w:r>
        <w:rPr>
          <w:rFonts w:hint="eastAsia" w:ascii="黑体" w:hAnsi="黑体" w:eastAsia="黑体"/>
          <w:b/>
          <w:sz w:val="24"/>
          <w:highlight w:val="none"/>
        </w:rPr>
        <w:t>六、联系</w:t>
      </w:r>
      <w:r>
        <w:rPr>
          <w:rFonts w:ascii="黑体" w:hAnsi="黑体" w:eastAsia="黑体"/>
          <w:b/>
          <w:sz w:val="24"/>
          <w:highlight w:val="none"/>
        </w:rPr>
        <w:t>方式</w:t>
      </w:r>
    </w:p>
    <w:p w14:paraId="33FAC49B">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联系人：</w:t>
      </w:r>
      <w:r>
        <w:rPr>
          <w:rFonts w:hint="eastAsia" w:ascii="宋体" w:hAnsi="宋体" w:cs="宋体"/>
          <w:sz w:val="24"/>
          <w:highlight w:val="none"/>
          <w:lang w:eastAsia="zh-CN" w:bidi="ar"/>
        </w:rPr>
        <w:t>苏工</w:t>
      </w:r>
      <w:r>
        <w:rPr>
          <w:rFonts w:hint="eastAsia" w:ascii="宋体" w:hAnsi="宋体" w:cs="宋体"/>
          <w:sz w:val="24"/>
          <w:highlight w:val="none"/>
          <w:lang w:bidi="ar"/>
        </w:rPr>
        <w:t xml:space="preserve"> 联系电话：0771-</w:t>
      </w:r>
      <w:r>
        <w:rPr>
          <w:rFonts w:hint="eastAsia" w:ascii="宋体" w:hAnsi="宋体" w:cs="宋体"/>
          <w:sz w:val="24"/>
          <w:highlight w:val="none"/>
          <w:lang w:val="en-US" w:eastAsia="zh-CN" w:bidi="ar"/>
        </w:rPr>
        <w:t>2841511</w:t>
      </w:r>
      <w:r>
        <w:rPr>
          <w:rFonts w:hint="eastAsia" w:ascii="宋体" w:hAnsi="宋体" w:cs="宋体"/>
          <w:sz w:val="24"/>
          <w:highlight w:val="none"/>
          <w:lang w:bidi="ar"/>
        </w:rPr>
        <w:t>。</w:t>
      </w:r>
    </w:p>
    <w:p w14:paraId="365539C3">
      <w:pPr>
        <w:spacing w:line="360" w:lineRule="auto"/>
        <w:ind w:firstLine="354" w:firstLineChars="147"/>
        <w:rPr>
          <w:rFonts w:hint="eastAsia" w:ascii="黑体" w:hAnsi="黑体" w:eastAsia="黑体"/>
          <w:b/>
          <w:sz w:val="24"/>
          <w:highlight w:val="none"/>
        </w:rPr>
      </w:pPr>
    </w:p>
    <w:p w14:paraId="4AF41A22">
      <w:pPr>
        <w:spacing w:line="360" w:lineRule="auto"/>
        <w:ind w:firstLine="354" w:firstLineChars="147"/>
        <w:rPr>
          <w:rFonts w:hint="eastAsia" w:ascii="黑体" w:hAnsi="黑体" w:eastAsia="黑体"/>
          <w:b/>
          <w:sz w:val="24"/>
          <w:highlight w:val="none"/>
        </w:rPr>
      </w:pPr>
    </w:p>
    <w:p w14:paraId="4C4B2D7C">
      <w:pPr>
        <w:widowControl/>
        <w:spacing w:line="360" w:lineRule="auto"/>
        <w:ind w:firstLine="2400" w:firstLineChars="1000"/>
        <w:jc w:val="right"/>
        <w:rPr>
          <w:rFonts w:hint="eastAsia" w:ascii="宋体" w:hAnsi="宋体" w:cs="宋体"/>
          <w:sz w:val="24"/>
          <w:highlight w:val="none"/>
          <w:lang w:bidi="ar"/>
        </w:rPr>
      </w:pPr>
      <w:r>
        <w:rPr>
          <w:rFonts w:hint="eastAsia" w:ascii="宋体" w:hAnsi="宋体" w:cs="宋体"/>
          <w:sz w:val="24"/>
          <w:highlight w:val="none"/>
          <w:lang w:bidi="ar"/>
        </w:rPr>
        <w:t>采购人：广西壮族自治区港航发展中心</w:t>
      </w:r>
    </w:p>
    <w:p w14:paraId="1CB3E40A">
      <w:pPr>
        <w:spacing w:line="360" w:lineRule="auto"/>
        <w:ind w:firstLine="480" w:firstLineChars="200"/>
        <w:jc w:val="right"/>
        <w:rPr>
          <w:rFonts w:hint="eastAsia" w:ascii="宋体" w:hAnsi="宋体"/>
          <w:b/>
          <w:bCs/>
          <w:sz w:val="32"/>
          <w:szCs w:val="32"/>
          <w:highlight w:val="none"/>
        </w:rPr>
      </w:pPr>
      <w:r>
        <w:rPr>
          <w:rFonts w:hint="eastAsia" w:ascii="宋体" w:hAnsi="宋体" w:cs="宋体"/>
          <w:sz w:val="24"/>
          <w:highlight w:val="none"/>
          <w:lang w:bidi="ar"/>
        </w:rPr>
        <w:t xml:space="preserve">                            202</w:t>
      </w:r>
      <w:r>
        <w:rPr>
          <w:rFonts w:hint="eastAsia" w:ascii="宋体" w:hAnsi="宋体" w:cs="宋体"/>
          <w:sz w:val="24"/>
          <w:highlight w:val="none"/>
          <w:lang w:val="en-US" w:eastAsia="zh-CN" w:bidi="ar"/>
        </w:rPr>
        <w:t>6</w:t>
      </w:r>
      <w:r>
        <w:rPr>
          <w:rFonts w:hint="eastAsia" w:ascii="宋体" w:hAnsi="宋体" w:cs="宋体"/>
          <w:sz w:val="24"/>
          <w:highlight w:val="none"/>
          <w:lang w:bidi="ar"/>
        </w:rPr>
        <w:t>年</w:t>
      </w:r>
      <w:r>
        <w:rPr>
          <w:rFonts w:hint="eastAsia" w:ascii="宋体" w:hAnsi="宋体" w:cs="宋体"/>
          <w:sz w:val="24"/>
          <w:highlight w:val="none"/>
          <w:lang w:val="en-US" w:eastAsia="zh-CN" w:bidi="ar"/>
        </w:rPr>
        <w:t>1</w:t>
      </w:r>
      <w:r>
        <w:rPr>
          <w:rFonts w:hint="eastAsia" w:ascii="宋体" w:hAnsi="宋体" w:cs="宋体"/>
          <w:sz w:val="24"/>
          <w:highlight w:val="none"/>
          <w:lang w:bidi="ar"/>
        </w:rPr>
        <w:t>月</w:t>
      </w:r>
      <w:r>
        <w:rPr>
          <w:rFonts w:hint="eastAsia" w:ascii="宋体" w:hAnsi="宋体" w:cs="宋体"/>
          <w:sz w:val="24"/>
          <w:highlight w:val="none"/>
          <w:lang w:val="en-US" w:eastAsia="zh-CN" w:bidi="ar"/>
        </w:rPr>
        <w:t>5</w:t>
      </w:r>
      <w:r>
        <w:rPr>
          <w:rFonts w:hint="eastAsia" w:ascii="宋体" w:hAnsi="宋体" w:cs="宋体"/>
          <w:sz w:val="24"/>
          <w:highlight w:val="none"/>
          <w:lang w:bidi="ar"/>
        </w:rPr>
        <w:t>日</w:t>
      </w:r>
    </w:p>
    <w:p w14:paraId="3C402694">
      <w:pPr>
        <w:pStyle w:val="2"/>
        <w:spacing w:before="0" w:after="0" w:line="460" w:lineRule="exact"/>
        <w:jc w:val="center"/>
        <w:rPr>
          <w:sz w:val="28"/>
          <w:szCs w:val="28"/>
          <w:highlight w:val="none"/>
        </w:rPr>
      </w:pPr>
      <w:r>
        <w:rPr>
          <w:rFonts w:hint="eastAsia"/>
          <w:highlight w:val="none"/>
        </w:rPr>
        <w:br w:type="page"/>
      </w:r>
      <w:bookmarkStart w:id="15" w:name="_Toc20425"/>
      <w:bookmarkStart w:id="16" w:name="_Toc12041"/>
      <w:bookmarkStart w:id="17" w:name="_Toc15557"/>
      <w:bookmarkStart w:id="18" w:name="_Toc16740"/>
      <w:bookmarkStart w:id="19" w:name="_Toc173"/>
      <w:bookmarkStart w:id="20" w:name="_Toc31261"/>
      <w:r>
        <w:rPr>
          <w:rFonts w:hint="eastAsia"/>
          <w:sz w:val="28"/>
          <w:szCs w:val="28"/>
          <w:highlight w:val="none"/>
        </w:rPr>
        <w:t>第二章 供应商须知</w:t>
      </w:r>
      <w:bookmarkEnd w:id="15"/>
      <w:bookmarkEnd w:id="16"/>
      <w:bookmarkEnd w:id="17"/>
      <w:bookmarkEnd w:id="18"/>
      <w:bookmarkEnd w:id="19"/>
      <w:bookmarkEnd w:id="20"/>
    </w:p>
    <w:p w14:paraId="0414D888">
      <w:pPr>
        <w:spacing w:line="400" w:lineRule="exact"/>
        <w:jc w:val="center"/>
        <w:rPr>
          <w:rFonts w:hint="eastAsia" w:ascii="宋体" w:hAnsi="宋体"/>
          <w:b/>
          <w:sz w:val="32"/>
          <w:szCs w:val="32"/>
          <w:highlight w:val="none"/>
        </w:rPr>
      </w:pPr>
    </w:p>
    <w:p w14:paraId="2EC387F0">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一、本次采购采用总价包干，</w:t>
      </w:r>
      <w:r>
        <w:rPr>
          <w:rFonts w:hint="eastAsia" w:ascii="宋体" w:hAnsi="宋体" w:cs="宋体"/>
          <w:sz w:val="24"/>
          <w:highlight w:val="none"/>
          <w:lang w:eastAsia="zh-CN" w:bidi="ar"/>
        </w:rPr>
        <w:t>投标报价已包含从前期踏勘、资料收集到最后验收（含审查验收）等全过程的所有费用</w:t>
      </w:r>
      <w:r>
        <w:rPr>
          <w:rFonts w:hint="eastAsia" w:ascii="宋体" w:hAnsi="宋体" w:cs="宋体"/>
          <w:sz w:val="24"/>
          <w:highlight w:val="none"/>
          <w:lang w:bidi="ar"/>
        </w:rPr>
        <w:t>，包含为完成</w:t>
      </w:r>
      <w:r>
        <w:rPr>
          <w:rFonts w:hint="eastAsia" w:ascii="宋体" w:hAnsi="宋体" w:cs="宋体"/>
          <w:sz w:val="24"/>
          <w:highlight w:val="none"/>
          <w:u w:val="single"/>
          <w:lang w:eastAsia="zh-CN" w:bidi="ar"/>
        </w:rPr>
        <w:t>北海港铁山港区1万至3万吨级锚地工程设计变更第三方测量服务</w:t>
      </w:r>
      <w:r>
        <w:rPr>
          <w:rFonts w:hint="eastAsia" w:ascii="宋体" w:hAnsi="宋体" w:cs="宋体"/>
          <w:sz w:val="24"/>
          <w:highlight w:val="none"/>
          <w:lang w:bidi="ar"/>
        </w:rPr>
        <w:t>的全部工作以及可能发生的各种费用。本项目合同总价在合同执行过程中是固定的，不因情况变化而调整。</w:t>
      </w:r>
    </w:p>
    <w:p w14:paraId="1E42D450">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二、</w:t>
      </w:r>
      <w:r>
        <w:rPr>
          <w:rFonts w:hint="eastAsia" w:ascii="宋体" w:hAnsi="宋体" w:cs="宋体"/>
          <w:sz w:val="24"/>
          <w:highlight w:val="none"/>
          <w:lang w:eastAsia="zh-CN" w:bidi="ar"/>
        </w:rPr>
        <w:t>投标</w:t>
      </w:r>
      <w:r>
        <w:rPr>
          <w:rFonts w:hint="eastAsia" w:ascii="宋体" w:hAnsi="宋体" w:cs="宋体"/>
          <w:sz w:val="24"/>
          <w:highlight w:val="none"/>
          <w:lang w:bidi="ar"/>
        </w:rPr>
        <w:t>报价为一次报价，此次报价即最终报价，不再就价格问题另行协商。</w:t>
      </w:r>
    </w:p>
    <w:p w14:paraId="04D7B78A">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三、</w:t>
      </w:r>
      <w:r>
        <w:rPr>
          <w:rFonts w:hint="eastAsia" w:ascii="宋体" w:hAnsi="宋体" w:cs="宋体"/>
          <w:sz w:val="24"/>
          <w:highlight w:val="none"/>
          <w:lang w:eastAsia="zh-CN" w:bidi="ar"/>
        </w:rPr>
        <w:t>投标</w:t>
      </w:r>
      <w:r>
        <w:rPr>
          <w:rFonts w:hint="eastAsia" w:ascii="宋体" w:hAnsi="宋体" w:cs="宋体"/>
          <w:sz w:val="24"/>
          <w:highlight w:val="none"/>
          <w:lang w:bidi="ar"/>
        </w:rPr>
        <w:t>报价不能超过采购公告规定的最高限价，超过最高限价作</w:t>
      </w:r>
      <w:r>
        <w:rPr>
          <w:rFonts w:hint="eastAsia" w:ascii="宋体" w:hAnsi="宋体" w:cs="宋体"/>
          <w:sz w:val="24"/>
          <w:highlight w:val="none"/>
          <w:lang w:eastAsia="zh-CN" w:bidi="ar"/>
        </w:rPr>
        <w:t>投标</w:t>
      </w:r>
      <w:r>
        <w:rPr>
          <w:rFonts w:hint="eastAsia" w:ascii="宋体" w:hAnsi="宋体" w:cs="宋体"/>
          <w:sz w:val="24"/>
          <w:highlight w:val="none"/>
          <w:lang w:bidi="ar"/>
        </w:rPr>
        <w:t>无效处理。</w:t>
      </w:r>
    </w:p>
    <w:p w14:paraId="62A8DEA1">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四、报价应为含税价格，并且能够提供增值税发票。</w:t>
      </w:r>
    </w:p>
    <w:p w14:paraId="0371BADB">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五、供应商如需现场考察，可自行前往，费用自理。</w:t>
      </w:r>
    </w:p>
    <w:p w14:paraId="3D1A1A68">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六、供应商应针对本项目的特殊性和项目所在地的地理、人文、环境进行综合的评估，谨慎报价，合理安排各项工作。</w:t>
      </w:r>
    </w:p>
    <w:p w14:paraId="2D73E020">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七、响应文件应于采购公告规定的响应文件</w:t>
      </w:r>
      <w:r>
        <w:rPr>
          <w:rFonts w:hint="eastAsia" w:ascii="宋体" w:hAnsi="宋体" w:cs="宋体"/>
          <w:sz w:val="24"/>
          <w:highlight w:val="none"/>
          <w:lang w:eastAsia="zh-CN" w:bidi="ar"/>
        </w:rPr>
        <w:t>递交</w:t>
      </w:r>
      <w:r>
        <w:rPr>
          <w:rFonts w:hint="eastAsia" w:ascii="宋体" w:hAnsi="宋体" w:cs="宋体"/>
          <w:sz w:val="24"/>
          <w:highlight w:val="none"/>
          <w:lang w:bidi="ar"/>
        </w:rPr>
        <w:t>截止时间前</w:t>
      </w:r>
      <w:r>
        <w:rPr>
          <w:rFonts w:hint="eastAsia" w:ascii="宋体" w:hAnsi="宋体" w:cs="宋体"/>
          <w:sz w:val="24"/>
          <w:highlight w:val="none"/>
          <w:lang w:eastAsia="zh-CN" w:bidi="ar"/>
        </w:rPr>
        <w:t>递交</w:t>
      </w:r>
      <w:r>
        <w:rPr>
          <w:rFonts w:hint="eastAsia" w:ascii="宋体" w:hAnsi="宋体" w:cs="宋体"/>
          <w:sz w:val="24"/>
          <w:highlight w:val="none"/>
          <w:lang w:bidi="ar"/>
        </w:rPr>
        <w:t>，密封邮寄或亲自</w:t>
      </w:r>
      <w:r>
        <w:rPr>
          <w:rFonts w:hint="eastAsia" w:ascii="宋体" w:hAnsi="宋体" w:cs="宋体"/>
          <w:sz w:val="24"/>
          <w:highlight w:val="none"/>
          <w:lang w:eastAsia="zh-CN" w:bidi="ar"/>
        </w:rPr>
        <w:t>递交</w:t>
      </w:r>
      <w:r>
        <w:rPr>
          <w:rFonts w:hint="eastAsia" w:ascii="宋体" w:hAnsi="宋体" w:cs="宋体"/>
          <w:sz w:val="24"/>
          <w:highlight w:val="none"/>
          <w:lang w:bidi="ar"/>
        </w:rPr>
        <w:t>到</w:t>
      </w:r>
      <w:r>
        <w:rPr>
          <w:rFonts w:hint="eastAsia" w:ascii="宋体" w:hAnsi="宋体" w:cs="宋体"/>
          <w:sz w:val="24"/>
          <w:highlight w:val="none"/>
          <w:lang w:eastAsia="zh-CN" w:bidi="ar"/>
        </w:rPr>
        <w:t>采购公告指定的响应文件递交地点</w:t>
      </w:r>
      <w:r>
        <w:rPr>
          <w:rFonts w:hint="eastAsia" w:ascii="宋体" w:hAnsi="宋体" w:cs="宋体"/>
          <w:sz w:val="24"/>
          <w:highlight w:val="none"/>
          <w:lang w:bidi="ar"/>
        </w:rPr>
        <w:t>，逾期送达的，采购人将予以拒</w:t>
      </w:r>
      <w:r>
        <w:rPr>
          <w:rFonts w:hint="eastAsia" w:ascii="宋体" w:hAnsi="宋体" w:cs="宋体"/>
          <w:sz w:val="24"/>
          <w:highlight w:val="none"/>
          <w:lang w:eastAsia="zh-CN" w:bidi="ar"/>
        </w:rPr>
        <w:t>收</w:t>
      </w:r>
      <w:r>
        <w:rPr>
          <w:rFonts w:hint="eastAsia" w:ascii="宋体" w:hAnsi="宋体" w:cs="宋体"/>
          <w:sz w:val="24"/>
          <w:highlight w:val="none"/>
          <w:lang w:bidi="ar"/>
        </w:rPr>
        <w:t>。</w:t>
      </w:r>
    </w:p>
    <w:p w14:paraId="5169E505">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八、响应文件应按第五章响应文件格式要求编制。响应文件正本壹份、副本壹份。</w:t>
      </w:r>
    </w:p>
    <w:p w14:paraId="6683CFE6">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九、本项目不允许分包。</w:t>
      </w:r>
    </w:p>
    <w:p w14:paraId="69CB97A6">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十、</w:t>
      </w:r>
      <w:r>
        <w:rPr>
          <w:rFonts w:hint="eastAsia" w:ascii="宋体" w:hAnsi="宋体" w:cs="宋体"/>
          <w:sz w:val="24"/>
          <w:highlight w:val="none"/>
          <w:lang w:eastAsia="zh-CN" w:bidi="ar"/>
        </w:rPr>
        <w:t>投标</w:t>
      </w:r>
      <w:r>
        <w:rPr>
          <w:rFonts w:hint="eastAsia" w:ascii="宋体" w:hAnsi="宋体" w:cs="宋体"/>
          <w:sz w:val="24"/>
          <w:highlight w:val="none"/>
          <w:lang w:bidi="ar"/>
        </w:rPr>
        <w:t>有效期为60日历天。</w:t>
      </w:r>
    </w:p>
    <w:p w14:paraId="4285A720">
      <w:pPr>
        <w:spacing w:line="360" w:lineRule="auto"/>
        <w:ind w:firstLine="480" w:firstLineChars="200"/>
        <w:rPr>
          <w:rFonts w:hint="eastAsia" w:ascii="宋体" w:hAnsi="宋体" w:cs="宋体"/>
          <w:sz w:val="24"/>
          <w:highlight w:val="none"/>
          <w:lang w:bidi="ar"/>
        </w:rPr>
      </w:pPr>
    </w:p>
    <w:p w14:paraId="1C695F14">
      <w:pPr>
        <w:pStyle w:val="10"/>
        <w:rPr>
          <w:rFonts w:ascii="宋体"/>
          <w:bCs/>
          <w:kern w:val="0"/>
          <w:szCs w:val="21"/>
          <w:highlight w:val="none"/>
        </w:rPr>
      </w:pPr>
    </w:p>
    <w:p w14:paraId="11713DB0">
      <w:pPr>
        <w:pStyle w:val="10"/>
        <w:rPr>
          <w:rFonts w:ascii="宋体"/>
          <w:bCs/>
          <w:kern w:val="0"/>
          <w:szCs w:val="21"/>
          <w:highlight w:val="none"/>
        </w:rPr>
      </w:pPr>
    </w:p>
    <w:p w14:paraId="40583DFD">
      <w:pPr>
        <w:pStyle w:val="14"/>
        <w:spacing w:line="360" w:lineRule="auto"/>
        <w:ind w:firstLine="643" w:firstLineChars="200"/>
        <w:textAlignment w:val="center"/>
        <w:rPr>
          <w:rFonts w:hint="eastAsia" w:hAnsi="宋体" w:cs="宋体"/>
          <w:kern w:val="2"/>
          <w:sz w:val="21"/>
          <w:highlight w:val="none"/>
        </w:rPr>
      </w:pPr>
      <w:r>
        <w:rPr>
          <w:rFonts w:hAnsi="宋体"/>
          <w:b/>
          <w:sz w:val="32"/>
          <w:szCs w:val="32"/>
          <w:highlight w:val="none"/>
        </w:rPr>
        <w:br w:type="page"/>
      </w:r>
    </w:p>
    <w:p w14:paraId="144EDD78">
      <w:pPr>
        <w:pStyle w:val="2"/>
        <w:spacing w:before="0" w:after="0" w:line="360" w:lineRule="auto"/>
        <w:jc w:val="center"/>
        <w:rPr>
          <w:sz w:val="28"/>
          <w:szCs w:val="28"/>
          <w:highlight w:val="none"/>
        </w:rPr>
      </w:pPr>
      <w:bookmarkStart w:id="21" w:name="_Toc14696"/>
      <w:bookmarkStart w:id="22" w:name="_Toc11637"/>
      <w:bookmarkStart w:id="23" w:name="_Toc31960"/>
      <w:bookmarkStart w:id="24" w:name="_Toc14791"/>
      <w:bookmarkStart w:id="25" w:name="_Toc2534"/>
      <w:bookmarkStart w:id="26" w:name="_Toc29660"/>
      <w:r>
        <w:rPr>
          <w:rFonts w:hint="eastAsia"/>
          <w:sz w:val="28"/>
          <w:szCs w:val="28"/>
          <w:highlight w:val="none"/>
        </w:rPr>
        <w:t>第三章 采购需求</w:t>
      </w:r>
      <w:bookmarkEnd w:id="21"/>
      <w:bookmarkEnd w:id="22"/>
      <w:bookmarkEnd w:id="23"/>
      <w:bookmarkEnd w:id="24"/>
      <w:bookmarkEnd w:id="25"/>
      <w:bookmarkEnd w:id="26"/>
    </w:p>
    <w:p w14:paraId="3092EDCE">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一、项目概况</w:t>
      </w:r>
    </w:p>
    <w:p w14:paraId="0FB9CDEF">
      <w:pPr>
        <w:spacing w:line="360" w:lineRule="auto"/>
        <w:ind w:firstLine="480" w:firstLineChars="200"/>
        <w:rPr>
          <w:rFonts w:hint="eastAsia" w:ascii="宋体" w:hAnsi="宋体" w:cs="宋体"/>
          <w:bCs/>
          <w:sz w:val="24"/>
          <w:highlight w:val="none"/>
        </w:rPr>
      </w:pPr>
      <w:r>
        <w:rPr>
          <w:rFonts w:hint="eastAsia" w:ascii="宋体" w:hAnsi="宋体" w:cs="宋体"/>
          <w:bCs/>
          <w:sz w:val="24"/>
          <w:highlight w:val="none"/>
          <w:lang w:eastAsia="zh-CN"/>
        </w:rPr>
        <w:t>北海港铁山港区1万至3万吨级锚地工程设计变更第三方测量服务，对北海港铁山港区1万至3万吨级锚地工程拟进行施工前设计变更的区域开展第三方测量，测量面积</w:t>
      </w:r>
      <w:r>
        <w:rPr>
          <w:rFonts w:hint="eastAsia" w:ascii="宋体" w:hAnsi="宋体" w:cs="宋体"/>
          <w:bCs/>
          <w:sz w:val="24"/>
          <w:highlight w:val="none"/>
          <w:lang w:val="en-US" w:eastAsia="zh-CN"/>
        </w:rPr>
        <w:t>约6平方公里</w:t>
      </w:r>
      <w:r>
        <w:rPr>
          <w:rFonts w:hint="eastAsia" w:ascii="宋体" w:hAnsi="宋体" w:cs="宋体"/>
          <w:bCs/>
          <w:sz w:val="24"/>
          <w:highlight w:val="none"/>
        </w:rPr>
        <w:t>。</w:t>
      </w:r>
    </w:p>
    <w:p w14:paraId="661DF1FC">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采购预算金额：</w:t>
      </w:r>
      <w:r>
        <w:rPr>
          <w:rFonts w:hint="eastAsia" w:ascii="宋体" w:hAnsi="宋体" w:cs="宋体"/>
          <w:sz w:val="24"/>
          <w:highlight w:val="none"/>
          <w:lang w:val="en-US" w:eastAsia="zh-CN" w:bidi="ar"/>
        </w:rPr>
        <w:t>15万</w:t>
      </w:r>
      <w:r>
        <w:rPr>
          <w:rFonts w:hint="eastAsia" w:ascii="宋体" w:hAnsi="宋体" w:cs="宋体"/>
          <w:sz w:val="24"/>
          <w:highlight w:val="none"/>
          <w:lang w:bidi="ar"/>
        </w:rPr>
        <w:t>元。</w:t>
      </w:r>
    </w:p>
    <w:p w14:paraId="25D9382D">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二、采购内容</w:t>
      </w:r>
    </w:p>
    <w:p w14:paraId="5E52FD71">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eastAsia="zh-CN" w:bidi="ar"/>
        </w:rPr>
        <w:t>北海港铁山港区1万至3万吨级锚地工程设计变更第三方测量服务</w:t>
      </w:r>
      <w:r>
        <w:rPr>
          <w:rFonts w:hint="eastAsia" w:ascii="宋体" w:hAnsi="宋体" w:cs="宋体"/>
          <w:bCs/>
          <w:sz w:val="24"/>
          <w:highlight w:val="none"/>
        </w:rPr>
        <w:t>。</w:t>
      </w:r>
    </w:p>
    <w:p w14:paraId="2C867EBE">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三、技术要求</w:t>
      </w:r>
    </w:p>
    <w:p w14:paraId="3EB9054E">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（一）技术标准</w:t>
      </w:r>
    </w:p>
    <w:p w14:paraId="3F7C323B">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eastAsia="zh-CN" w:bidi="ar"/>
        </w:rPr>
        <w:t>执行</w:t>
      </w:r>
      <w:bookmarkStart w:id="27" w:name="OLE_LINK11"/>
      <w:r>
        <w:rPr>
          <w:rFonts w:hint="eastAsia" w:ascii="宋体" w:hAnsi="宋体" w:cs="宋体"/>
          <w:sz w:val="24"/>
          <w:highlight w:val="none"/>
          <w:lang w:bidi="ar"/>
        </w:rPr>
        <w:t>国家和行业现行相关的技术标准、规范和规程</w:t>
      </w:r>
      <w:bookmarkEnd w:id="27"/>
      <w:r>
        <w:rPr>
          <w:rFonts w:hint="eastAsia" w:ascii="宋体" w:hAnsi="宋体" w:cs="宋体"/>
          <w:sz w:val="24"/>
          <w:highlight w:val="none"/>
          <w:lang w:bidi="ar"/>
        </w:rPr>
        <w:t>。在项目实施过程中，如国家或有关部门颁布了新的技术标准，则供应商应采用新的标准。</w:t>
      </w:r>
    </w:p>
    <w:p w14:paraId="2C9D45EF">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（二）质量要求</w:t>
      </w:r>
    </w:p>
    <w:p w14:paraId="28909AFF">
      <w:pPr>
        <w:widowControl/>
        <w:spacing w:line="360" w:lineRule="auto"/>
        <w:ind w:firstLine="480" w:firstLineChars="200"/>
        <w:rPr>
          <w:rFonts w:hint="eastAsia" w:ascii="宋体" w:hAnsi="宋体" w:cs="宋体"/>
          <w:sz w:val="24"/>
          <w:highlight w:val="none"/>
          <w:lang w:eastAsia="zh-CN" w:bidi="ar"/>
        </w:rPr>
      </w:pPr>
      <w:r>
        <w:rPr>
          <w:rFonts w:hint="eastAsia" w:ascii="宋体" w:hAnsi="宋体" w:cs="宋体"/>
          <w:sz w:val="24"/>
          <w:highlight w:val="none"/>
          <w:lang w:eastAsia="zh-CN" w:bidi="ar"/>
        </w:rPr>
        <w:t>测量成果</w:t>
      </w:r>
      <w:r>
        <w:rPr>
          <w:rFonts w:hint="eastAsia" w:ascii="宋体" w:hAnsi="宋体" w:cs="宋体"/>
          <w:sz w:val="24"/>
          <w:highlight w:val="none"/>
          <w:lang w:bidi="ar"/>
        </w:rPr>
        <w:t>通过专家评审</w:t>
      </w:r>
      <w:r>
        <w:rPr>
          <w:rFonts w:hint="eastAsia" w:ascii="宋体" w:hAnsi="宋体" w:cs="宋体"/>
          <w:sz w:val="24"/>
          <w:highlight w:val="none"/>
          <w:lang w:eastAsia="zh-CN" w:bidi="ar"/>
        </w:rPr>
        <w:t>，验收合格。</w:t>
      </w:r>
    </w:p>
    <w:p w14:paraId="4471E2F1">
      <w:pPr>
        <w:widowControl/>
        <w:spacing w:line="360" w:lineRule="auto"/>
        <w:ind w:firstLine="482" w:firstLineChars="200"/>
        <w:rPr>
          <w:rFonts w:hint="eastAsia" w:ascii="宋体" w:hAnsi="宋体" w:cs="宋体"/>
          <w:sz w:val="24"/>
          <w:highlight w:val="none"/>
          <w:lang w:bidi="ar"/>
        </w:rPr>
      </w:pPr>
      <w:r>
        <w:rPr>
          <w:rFonts w:hint="eastAsia" w:ascii="宋体" w:hAnsi="宋体" w:cs="宋体"/>
          <w:b/>
          <w:bCs/>
          <w:sz w:val="24"/>
          <w:highlight w:val="none"/>
          <w:lang w:bidi="ar"/>
        </w:rPr>
        <w:t>（</w:t>
      </w:r>
      <w:r>
        <w:rPr>
          <w:rFonts w:hint="eastAsia" w:ascii="宋体" w:hAnsi="宋体" w:cs="宋体"/>
          <w:b/>
          <w:bCs/>
          <w:sz w:val="24"/>
          <w:highlight w:val="none"/>
          <w:lang w:val="en-US" w:eastAsia="zh-CN" w:bidi="ar"/>
        </w:rPr>
        <w:t>三</w:t>
      </w:r>
      <w:r>
        <w:rPr>
          <w:rFonts w:hint="eastAsia" w:ascii="宋体" w:hAnsi="宋体" w:cs="宋体"/>
          <w:b/>
          <w:bCs/>
          <w:sz w:val="24"/>
          <w:highlight w:val="none"/>
          <w:lang w:bidi="ar"/>
        </w:rPr>
        <w:t>）</w:t>
      </w:r>
      <w:r>
        <w:rPr>
          <w:rFonts w:hint="eastAsia" w:ascii="宋体" w:hAnsi="宋体" w:cs="宋体"/>
          <w:b/>
          <w:bCs/>
          <w:sz w:val="24"/>
          <w:highlight w:val="none"/>
          <w:lang w:eastAsia="zh-CN" w:bidi="ar"/>
        </w:rPr>
        <w:t>其他要求</w:t>
      </w:r>
    </w:p>
    <w:p w14:paraId="0E14FD73">
      <w:pPr>
        <w:widowControl/>
        <w:spacing w:line="360" w:lineRule="auto"/>
        <w:ind w:firstLine="480" w:firstLineChars="200"/>
        <w:rPr>
          <w:rFonts w:hint="eastAsia" w:ascii="宋体" w:hAnsi="宋体" w:eastAsia="宋体" w:cs="宋体"/>
          <w:sz w:val="24"/>
          <w:highlight w:val="none"/>
          <w:lang w:val="en-US" w:eastAsia="zh-CN" w:bidi="ar"/>
        </w:rPr>
      </w:pPr>
      <w:r>
        <w:rPr>
          <w:rFonts w:hint="eastAsia" w:ascii="宋体" w:hAnsi="宋体" w:cs="宋体"/>
          <w:sz w:val="24"/>
          <w:highlight w:val="none"/>
          <w:lang w:val="en-US" w:eastAsia="zh-CN" w:bidi="ar"/>
        </w:rPr>
        <w:t>1.坐标系统：</w:t>
      </w:r>
      <w:r>
        <w:rPr>
          <w:rFonts w:hint="eastAsia" w:ascii="宋体" w:hAnsi="宋体" w:cs="宋体"/>
          <w:sz w:val="24"/>
          <w:highlight w:val="none"/>
          <w:lang w:bidi="ar"/>
        </w:rPr>
        <w:t>本工程平面坐标采用国家2000大地坐标系，中央子午线为109.5°</w:t>
      </w:r>
      <w:r>
        <w:rPr>
          <w:rFonts w:hint="eastAsia" w:ascii="宋体" w:hAnsi="宋体" w:cs="宋体"/>
          <w:sz w:val="24"/>
          <w:highlight w:val="none"/>
          <w:lang w:eastAsia="zh-CN" w:bidi="ar"/>
        </w:rPr>
        <w:t>。</w:t>
      </w:r>
    </w:p>
    <w:p w14:paraId="67C5BDF2">
      <w:pPr>
        <w:widowControl/>
        <w:spacing w:line="360" w:lineRule="auto"/>
        <w:ind w:firstLine="480" w:firstLineChars="200"/>
        <w:rPr>
          <w:rFonts w:hint="default" w:ascii="宋体" w:hAnsi="宋体" w:cs="宋体"/>
          <w:sz w:val="24"/>
          <w:highlight w:val="none"/>
          <w:lang w:val="en-US" w:eastAsia="zh-CN" w:bidi="ar"/>
        </w:rPr>
      </w:pPr>
      <w:r>
        <w:rPr>
          <w:rFonts w:hint="eastAsia" w:ascii="宋体" w:hAnsi="宋体" w:cs="宋体"/>
          <w:sz w:val="24"/>
          <w:highlight w:val="none"/>
          <w:lang w:val="en-US" w:eastAsia="zh-CN" w:bidi="ar"/>
        </w:rPr>
        <w:t>2.高程系统：</w:t>
      </w:r>
      <w:r>
        <w:rPr>
          <w:rFonts w:hint="eastAsia" w:ascii="宋体" w:hAnsi="宋体" w:cs="宋体"/>
          <w:sz w:val="24"/>
          <w:highlight w:val="none"/>
          <w:lang w:bidi="ar"/>
        </w:rPr>
        <w:t>采用当地理论深度基准面。</w:t>
      </w:r>
    </w:p>
    <w:p w14:paraId="39ECA046">
      <w:pPr>
        <w:widowControl/>
        <w:spacing w:line="360" w:lineRule="auto"/>
        <w:ind w:firstLine="480" w:firstLineChars="200"/>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3.测量范围：本次测量共分成4个区域，总面积为5951405m</w:t>
      </w:r>
      <w:r>
        <w:rPr>
          <w:rFonts w:hint="eastAsia" w:ascii="宋体" w:hAnsi="宋体" w:cs="宋体"/>
          <w:sz w:val="24"/>
          <w:highlight w:val="none"/>
          <w:vertAlign w:val="superscript"/>
          <w:lang w:val="en-US" w:eastAsia="zh-CN" w:bidi="ar"/>
        </w:rPr>
        <w:t>2</w:t>
      </w:r>
      <w:r>
        <w:rPr>
          <w:rFonts w:hint="eastAsia" w:ascii="宋体" w:hAnsi="宋体" w:cs="宋体"/>
          <w:sz w:val="24"/>
          <w:highlight w:val="none"/>
          <w:lang w:val="en-US" w:eastAsia="zh-CN" w:bidi="ar"/>
        </w:rPr>
        <w:t>，各区域控制点坐标及面积如下表所示。</w:t>
      </w:r>
    </w:p>
    <w:tbl>
      <w:tblPr>
        <w:tblStyle w:val="24"/>
        <w:tblW w:w="4998" w:type="pct"/>
        <w:tblInd w:w="0" w:type="dxa"/>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92"/>
        <w:gridCol w:w="1193"/>
        <w:gridCol w:w="2595"/>
        <w:gridCol w:w="2395"/>
        <w:gridCol w:w="1793"/>
      </w:tblGrid>
      <w:tr w14:paraId="37F8F179">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trPr>
        <w:tc>
          <w:tcPr>
            <w:tcW w:w="650" w:type="pct"/>
            <w:tcBorders>
              <w:bottom w:val="single" w:color="000000" w:sz="4" w:space="0"/>
              <w:right w:val="single" w:color="000000" w:sz="4" w:space="0"/>
            </w:tcBorders>
            <w:shd w:val="clear" w:color="auto" w:fill="auto"/>
            <w:noWrap/>
            <w:vAlign w:val="center"/>
          </w:tcPr>
          <w:p w14:paraId="1E79433C">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区域</w:t>
            </w:r>
          </w:p>
        </w:tc>
        <w:tc>
          <w:tcPr>
            <w:tcW w:w="650" w:type="pct"/>
            <w:tcBorders>
              <w:left w:val="single" w:color="000000" w:sz="4" w:space="0"/>
              <w:bottom w:val="single" w:color="000000" w:sz="4" w:space="0"/>
              <w:right w:val="single" w:color="000000" w:sz="4" w:space="0"/>
            </w:tcBorders>
            <w:shd w:val="clear" w:color="auto" w:fill="auto"/>
            <w:noWrap/>
            <w:vAlign w:val="center"/>
          </w:tcPr>
          <w:p w14:paraId="23DBA74F">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编号</w:t>
            </w:r>
          </w:p>
        </w:tc>
        <w:tc>
          <w:tcPr>
            <w:tcW w:w="1414" w:type="pct"/>
            <w:tcBorders>
              <w:left w:val="single" w:color="000000" w:sz="4" w:space="0"/>
              <w:bottom w:val="single" w:color="000000" w:sz="4" w:space="0"/>
              <w:right w:val="single" w:color="000000" w:sz="4" w:space="0"/>
            </w:tcBorders>
            <w:shd w:val="clear" w:color="auto" w:fill="auto"/>
            <w:noWrap/>
            <w:vAlign w:val="center"/>
          </w:tcPr>
          <w:p w14:paraId="15976C62">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X坐标</w:t>
            </w:r>
          </w:p>
        </w:tc>
        <w:tc>
          <w:tcPr>
            <w:tcW w:w="1305" w:type="pct"/>
            <w:tcBorders>
              <w:left w:val="single" w:color="000000" w:sz="4" w:space="0"/>
              <w:bottom w:val="single" w:color="000000" w:sz="4" w:space="0"/>
              <w:right w:val="single" w:color="000000" w:sz="4" w:space="0"/>
            </w:tcBorders>
            <w:shd w:val="clear" w:color="auto" w:fill="auto"/>
            <w:noWrap/>
            <w:vAlign w:val="center"/>
          </w:tcPr>
          <w:p w14:paraId="6C57A364">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Y坐标</w:t>
            </w:r>
          </w:p>
        </w:tc>
        <w:tc>
          <w:tcPr>
            <w:tcW w:w="977" w:type="pct"/>
            <w:tcBorders>
              <w:left w:val="single" w:color="000000" w:sz="4" w:space="0"/>
              <w:bottom w:val="single" w:color="000000" w:sz="4" w:space="0"/>
            </w:tcBorders>
            <w:shd w:val="clear" w:color="auto" w:fill="auto"/>
            <w:noWrap/>
            <w:vAlign w:val="center"/>
          </w:tcPr>
          <w:p w14:paraId="48AF2C5F">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面积</w:t>
            </w:r>
          </w:p>
        </w:tc>
      </w:tr>
      <w:tr w14:paraId="3DC4E16E">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650" w:type="pct"/>
            <w:vMerge w:val="restart"/>
            <w:tcBorders>
              <w:top w:val="single" w:color="000000" w:sz="4" w:space="0"/>
              <w:bottom w:val="single" w:color="000000" w:sz="4" w:space="0"/>
              <w:right w:val="single" w:color="000000" w:sz="4" w:space="0"/>
            </w:tcBorders>
            <w:shd w:val="clear" w:color="auto" w:fill="auto"/>
            <w:noWrap/>
            <w:vAlign w:val="center"/>
          </w:tcPr>
          <w:p w14:paraId="17FA8939">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A区</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1026AC">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A1</w:t>
            </w:r>
          </w:p>
        </w:tc>
        <w:tc>
          <w:tcPr>
            <w:tcW w:w="14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C232CB">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2351267.806</w:t>
            </w:r>
          </w:p>
        </w:tc>
        <w:tc>
          <w:tcPr>
            <w:tcW w:w="1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ADC3B">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492145.951</w:t>
            </w:r>
          </w:p>
        </w:tc>
        <w:tc>
          <w:tcPr>
            <w:tcW w:w="977" w:type="pct"/>
            <w:vMerge w:val="restart"/>
            <w:tcBorders>
              <w:top w:val="single" w:color="000000" w:sz="4" w:space="0"/>
              <w:left w:val="single" w:color="000000" w:sz="4" w:space="0"/>
              <w:bottom w:val="single" w:color="000000" w:sz="4" w:space="0"/>
            </w:tcBorders>
            <w:shd w:val="clear" w:color="auto" w:fill="auto"/>
            <w:noWrap/>
            <w:vAlign w:val="center"/>
          </w:tcPr>
          <w:p w14:paraId="4A3A5D29">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1260824</w:t>
            </w:r>
          </w:p>
        </w:tc>
      </w:tr>
      <w:tr w14:paraId="26B32855">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650" w:type="pct"/>
            <w:vMerge w:val="continue"/>
            <w:tcBorders>
              <w:top w:val="single" w:color="000000" w:sz="4" w:space="0"/>
              <w:bottom w:val="single" w:color="000000" w:sz="4" w:space="0"/>
              <w:right w:val="single" w:color="000000" w:sz="4" w:space="0"/>
            </w:tcBorders>
            <w:shd w:val="clear" w:color="auto" w:fill="auto"/>
            <w:noWrap/>
            <w:vAlign w:val="center"/>
          </w:tcPr>
          <w:p w14:paraId="28D08994">
            <w:pPr>
              <w:widowControl/>
              <w:spacing w:line="240" w:lineRule="auto"/>
              <w:ind w:firstLine="0" w:firstLineChars="0"/>
              <w:jc w:val="center"/>
              <w:rPr>
                <w:rFonts w:hint="eastAsia" w:ascii="宋体" w:hAnsi="宋体" w:cs="宋体"/>
                <w:sz w:val="24"/>
                <w:highlight w:val="none"/>
                <w:lang w:val="en-US" w:eastAsia="zh-CN" w:bidi="ar"/>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0268C">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A2</w:t>
            </w:r>
          </w:p>
        </w:tc>
        <w:tc>
          <w:tcPr>
            <w:tcW w:w="14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05A37">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2352365.832</w:t>
            </w:r>
          </w:p>
        </w:tc>
        <w:tc>
          <w:tcPr>
            <w:tcW w:w="1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84F06">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493304.174</w:t>
            </w:r>
          </w:p>
        </w:tc>
        <w:tc>
          <w:tcPr>
            <w:tcW w:w="977" w:type="pct"/>
            <w:vMerge w:val="continue"/>
            <w:tcBorders>
              <w:top w:val="single" w:color="000000" w:sz="4" w:space="0"/>
              <w:left w:val="single" w:color="000000" w:sz="4" w:space="0"/>
              <w:bottom w:val="single" w:color="000000" w:sz="4" w:space="0"/>
            </w:tcBorders>
            <w:shd w:val="clear" w:color="auto" w:fill="auto"/>
            <w:noWrap/>
            <w:vAlign w:val="center"/>
          </w:tcPr>
          <w:p w14:paraId="38F321C8">
            <w:pPr>
              <w:widowControl/>
              <w:spacing w:line="240" w:lineRule="auto"/>
              <w:ind w:firstLine="0" w:firstLineChars="0"/>
              <w:jc w:val="center"/>
              <w:rPr>
                <w:rFonts w:hint="eastAsia" w:ascii="宋体" w:hAnsi="宋体" w:cs="宋体"/>
                <w:sz w:val="24"/>
                <w:highlight w:val="none"/>
                <w:lang w:val="en-US" w:eastAsia="zh-CN" w:bidi="ar"/>
              </w:rPr>
            </w:pPr>
          </w:p>
        </w:tc>
      </w:tr>
      <w:tr w14:paraId="55C8FCC4">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650" w:type="pct"/>
            <w:vMerge w:val="continue"/>
            <w:tcBorders>
              <w:top w:val="single" w:color="000000" w:sz="4" w:space="0"/>
              <w:bottom w:val="single" w:color="000000" w:sz="4" w:space="0"/>
              <w:right w:val="single" w:color="000000" w:sz="4" w:space="0"/>
            </w:tcBorders>
            <w:shd w:val="clear" w:color="auto" w:fill="auto"/>
            <w:noWrap/>
            <w:vAlign w:val="center"/>
          </w:tcPr>
          <w:p w14:paraId="0AD0E1F4">
            <w:pPr>
              <w:widowControl/>
              <w:spacing w:line="240" w:lineRule="auto"/>
              <w:ind w:firstLine="0" w:firstLineChars="0"/>
              <w:jc w:val="center"/>
              <w:rPr>
                <w:rFonts w:hint="eastAsia" w:ascii="宋体" w:hAnsi="宋体" w:cs="宋体"/>
                <w:sz w:val="24"/>
                <w:highlight w:val="none"/>
                <w:lang w:val="en-US" w:eastAsia="zh-CN" w:bidi="ar"/>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131AD">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A3</w:t>
            </w:r>
          </w:p>
        </w:tc>
        <w:tc>
          <w:tcPr>
            <w:tcW w:w="14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1A1F41">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2351792.515</w:t>
            </w:r>
          </w:p>
        </w:tc>
        <w:tc>
          <w:tcPr>
            <w:tcW w:w="1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82FB2">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493847.694</w:t>
            </w:r>
          </w:p>
        </w:tc>
        <w:tc>
          <w:tcPr>
            <w:tcW w:w="977" w:type="pct"/>
            <w:vMerge w:val="continue"/>
            <w:tcBorders>
              <w:top w:val="single" w:color="000000" w:sz="4" w:space="0"/>
              <w:left w:val="single" w:color="000000" w:sz="4" w:space="0"/>
              <w:bottom w:val="single" w:color="000000" w:sz="4" w:space="0"/>
            </w:tcBorders>
            <w:shd w:val="clear" w:color="auto" w:fill="auto"/>
            <w:noWrap/>
            <w:vAlign w:val="center"/>
          </w:tcPr>
          <w:p w14:paraId="6E41B6C1">
            <w:pPr>
              <w:widowControl/>
              <w:spacing w:line="240" w:lineRule="auto"/>
              <w:ind w:firstLine="0" w:firstLineChars="0"/>
              <w:jc w:val="center"/>
              <w:rPr>
                <w:rFonts w:hint="eastAsia" w:ascii="宋体" w:hAnsi="宋体" w:cs="宋体"/>
                <w:sz w:val="24"/>
                <w:highlight w:val="none"/>
                <w:lang w:val="en-US" w:eastAsia="zh-CN" w:bidi="ar"/>
              </w:rPr>
            </w:pPr>
          </w:p>
        </w:tc>
      </w:tr>
      <w:tr w14:paraId="04C5288F">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650" w:type="pct"/>
            <w:vMerge w:val="continue"/>
            <w:tcBorders>
              <w:top w:val="single" w:color="000000" w:sz="4" w:space="0"/>
              <w:bottom w:val="single" w:color="000000" w:sz="4" w:space="0"/>
              <w:right w:val="single" w:color="000000" w:sz="4" w:space="0"/>
            </w:tcBorders>
            <w:shd w:val="clear" w:color="auto" w:fill="auto"/>
            <w:noWrap/>
            <w:vAlign w:val="center"/>
          </w:tcPr>
          <w:p w14:paraId="04B3AB32">
            <w:pPr>
              <w:widowControl/>
              <w:spacing w:line="240" w:lineRule="auto"/>
              <w:ind w:firstLine="0" w:firstLineChars="0"/>
              <w:jc w:val="center"/>
              <w:rPr>
                <w:rFonts w:hint="eastAsia" w:ascii="宋体" w:hAnsi="宋体" w:cs="宋体"/>
                <w:sz w:val="24"/>
                <w:highlight w:val="none"/>
                <w:lang w:val="en-US" w:eastAsia="zh-CN" w:bidi="ar"/>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E6765E">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A4</w:t>
            </w:r>
          </w:p>
        </w:tc>
        <w:tc>
          <w:tcPr>
            <w:tcW w:w="14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52A31">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2350694.489</w:t>
            </w:r>
          </w:p>
        </w:tc>
        <w:tc>
          <w:tcPr>
            <w:tcW w:w="1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504653">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492689.470</w:t>
            </w:r>
          </w:p>
        </w:tc>
        <w:tc>
          <w:tcPr>
            <w:tcW w:w="977" w:type="pct"/>
            <w:vMerge w:val="continue"/>
            <w:tcBorders>
              <w:top w:val="single" w:color="000000" w:sz="4" w:space="0"/>
              <w:left w:val="single" w:color="000000" w:sz="4" w:space="0"/>
              <w:bottom w:val="single" w:color="000000" w:sz="4" w:space="0"/>
            </w:tcBorders>
            <w:shd w:val="clear" w:color="auto" w:fill="auto"/>
            <w:noWrap/>
            <w:vAlign w:val="center"/>
          </w:tcPr>
          <w:p w14:paraId="7D65BD93">
            <w:pPr>
              <w:widowControl/>
              <w:spacing w:line="240" w:lineRule="auto"/>
              <w:ind w:firstLine="0" w:firstLineChars="0"/>
              <w:jc w:val="center"/>
              <w:rPr>
                <w:rFonts w:hint="eastAsia" w:ascii="宋体" w:hAnsi="宋体" w:cs="宋体"/>
                <w:sz w:val="24"/>
                <w:highlight w:val="none"/>
                <w:lang w:val="en-US" w:eastAsia="zh-CN" w:bidi="ar"/>
              </w:rPr>
            </w:pPr>
          </w:p>
        </w:tc>
      </w:tr>
      <w:tr w14:paraId="42CE21BD">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650" w:type="pct"/>
            <w:vMerge w:val="restart"/>
            <w:tcBorders>
              <w:top w:val="single" w:color="000000" w:sz="4" w:space="0"/>
              <w:bottom w:val="single" w:color="000000" w:sz="4" w:space="0"/>
              <w:right w:val="single" w:color="000000" w:sz="4" w:space="0"/>
            </w:tcBorders>
            <w:shd w:val="clear" w:color="auto" w:fill="auto"/>
            <w:noWrap/>
            <w:vAlign w:val="center"/>
          </w:tcPr>
          <w:p w14:paraId="45FFDCC0">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B区</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048D03">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B1</w:t>
            </w:r>
          </w:p>
        </w:tc>
        <w:tc>
          <w:tcPr>
            <w:tcW w:w="14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C02D16">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2353182.607</w:t>
            </w:r>
          </w:p>
        </w:tc>
        <w:tc>
          <w:tcPr>
            <w:tcW w:w="1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EF706">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495313.993</w:t>
            </w:r>
          </w:p>
        </w:tc>
        <w:tc>
          <w:tcPr>
            <w:tcW w:w="977" w:type="pct"/>
            <w:vMerge w:val="restart"/>
            <w:tcBorders>
              <w:top w:val="single" w:color="000000" w:sz="4" w:space="0"/>
              <w:left w:val="single" w:color="000000" w:sz="4" w:space="0"/>
              <w:bottom w:val="single" w:color="000000" w:sz="4" w:space="0"/>
            </w:tcBorders>
            <w:shd w:val="clear" w:color="auto" w:fill="auto"/>
            <w:noWrap/>
            <w:vAlign w:val="center"/>
          </w:tcPr>
          <w:p w14:paraId="12B8B2FB">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2014887</w:t>
            </w:r>
          </w:p>
        </w:tc>
      </w:tr>
      <w:tr w14:paraId="4363559E">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650" w:type="pct"/>
            <w:vMerge w:val="continue"/>
            <w:tcBorders>
              <w:top w:val="single" w:color="000000" w:sz="4" w:space="0"/>
              <w:bottom w:val="single" w:color="000000" w:sz="4" w:space="0"/>
              <w:right w:val="single" w:color="000000" w:sz="4" w:space="0"/>
            </w:tcBorders>
            <w:shd w:val="clear" w:color="auto" w:fill="auto"/>
            <w:noWrap/>
            <w:vAlign w:val="center"/>
          </w:tcPr>
          <w:p w14:paraId="7463CCEA">
            <w:pPr>
              <w:widowControl/>
              <w:spacing w:line="240" w:lineRule="auto"/>
              <w:ind w:firstLine="0" w:firstLineChars="0"/>
              <w:jc w:val="center"/>
              <w:rPr>
                <w:rFonts w:hint="eastAsia" w:ascii="宋体" w:hAnsi="宋体" w:cs="宋体"/>
                <w:sz w:val="24"/>
                <w:highlight w:val="none"/>
                <w:lang w:val="en-US" w:eastAsia="zh-CN" w:bidi="ar"/>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66E392">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B2</w:t>
            </w:r>
          </w:p>
        </w:tc>
        <w:tc>
          <w:tcPr>
            <w:tcW w:w="14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370286">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2355253.479</w:t>
            </w:r>
          </w:p>
        </w:tc>
        <w:tc>
          <w:tcPr>
            <w:tcW w:w="1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B0F50">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497498.395</w:t>
            </w:r>
          </w:p>
        </w:tc>
        <w:tc>
          <w:tcPr>
            <w:tcW w:w="977" w:type="pct"/>
            <w:vMerge w:val="continue"/>
            <w:tcBorders>
              <w:top w:val="single" w:color="000000" w:sz="4" w:space="0"/>
              <w:left w:val="single" w:color="000000" w:sz="4" w:space="0"/>
              <w:bottom w:val="single" w:color="000000" w:sz="4" w:space="0"/>
            </w:tcBorders>
            <w:shd w:val="clear" w:color="auto" w:fill="auto"/>
            <w:noWrap/>
            <w:vAlign w:val="center"/>
          </w:tcPr>
          <w:p w14:paraId="73D19312">
            <w:pPr>
              <w:widowControl/>
              <w:spacing w:line="240" w:lineRule="auto"/>
              <w:ind w:firstLine="0" w:firstLineChars="0"/>
              <w:jc w:val="center"/>
              <w:rPr>
                <w:rFonts w:hint="eastAsia" w:ascii="宋体" w:hAnsi="宋体" w:cs="宋体"/>
                <w:sz w:val="24"/>
                <w:highlight w:val="none"/>
                <w:lang w:val="en-US" w:eastAsia="zh-CN" w:bidi="ar"/>
              </w:rPr>
            </w:pPr>
          </w:p>
        </w:tc>
      </w:tr>
      <w:tr w14:paraId="00B65CCB">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650" w:type="pct"/>
            <w:vMerge w:val="continue"/>
            <w:tcBorders>
              <w:top w:val="single" w:color="000000" w:sz="4" w:space="0"/>
              <w:bottom w:val="single" w:color="000000" w:sz="4" w:space="0"/>
              <w:right w:val="single" w:color="000000" w:sz="4" w:space="0"/>
            </w:tcBorders>
            <w:shd w:val="clear" w:color="auto" w:fill="auto"/>
            <w:noWrap/>
            <w:vAlign w:val="center"/>
          </w:tcPr>
          <w:p w14:paraId="60CD8B00">
            <w:pPr>
              <w:widowControl/>
              <w:spacing w:line="240" w:lineRule="auto"/>
              <w:ind w:firstLine="0" w:firstLineChars="0"/>
              <w:jc w:val="center"/>
              <w:rPr>
                <w:rFonts w:hint="eastAsia" w:ascii="宋体" w:hAnsi="宋体" w:cs="宋体"/>
                <w:sz w:val="24"/>
                <w:highlight w:val="none"/>
                <w:lang w:val="en-US" w:eastAsia="zh-CN" w:bidi="ar"/>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EC4C9D">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B3</w:t>
            </w:r>
          </w:p>
        </w:tc>
        <w:tc>
          <w:tcPr>
            <w:tcW w:w="14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F99D55">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2354663.343</w:t>
            </w:r>
          </w:p>
        </w:tc>
        <w:tc>
          <w:tcPr>
            <w:tcW w:w="1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7B9993">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498055.138</w:t>
            </w:r>
          </w:p>
        </w:tc>
        <w:tc>
          <w:tcPr>
            <w:tcW w:w="977" w:type="pct"/>
            <w:vMerge w:val="continue"/>
            <w:tcBorders>
              <w:top w:val="single" w:color="000000" w:sz="4" w:space="0"/>
              <w:left w:val="single" w:color="000000" w:sz="4" w:space="0"/>
              <w:bottom w:val="single" w:color="000000" w:sz="4" w:space="0"/>
            </w:tcBorders>
            <w:shd w:val="clear" w:color="auto" w:fill="auto"/>
            <w:noWrap/>
            <w:vAlign w:val="center"/>
          </w:tcPr>
          <w:p w14:paraId="00AC9A35">
            <w:pPr>
              <w:widowControl/>
              <w:spacing w:line="240" w:lineRule="auto"/>
              <w:ind w:firstLine="0" w:firstLineChars="0"/>
              <w:jc w:val="center"/>
              <w:rPr>
                <w:rFonts w:hint="eastAsia" w:ascii="宋体" w:hAnsi="宋体" w:cs="宋体"/>
                <w:sz w:val="24"/>
                <w:highlight w:val="none"/>
                <w:lang w:val="en-US" w:eastAsia="zh-CN" w:bidi="ar"/>
              </w:rPr>
            </w:pPr>
          </w:p>
        </w:tc>
      </w:tr>
      <w:tr w14:paraId="0FE314F0">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650" w:type="pct"/>
            <w:vMerge w:val="continue"/>
            <w:tcBorders>
              <w:top w:val="single" w:color="000000" w:sz="4" w:space="0"/>
              <w:bottom w:val="single" w:color="000000" w:sz="4" w:space="0"/>
              <w:right w:val="single" w:color="000000" w:sz="4" w:space="0"/>
            </w:tcBorders>
            <w:shd w:val="clear" w:color="auto" w:fill="auto"/>
            <w:noWrap/>
            <w:vAlign w:val="center"/>
          </w:tcPr>
          <w:p w14:paraId="442BAF96">
            <w:pPr>
              <w:widowControl/>
              <w:spacing w:line="240" w:lineRule="auto"/>
              <w:ind w:firstLine="0" w:firstLineChars="0"/>
              <w:jc w:val="center"/>
              <w:rPr>
                <w:rFonts w:hint="eastAsia" w:ascii="宋体" w:hAnsi="宋体" w:cs="宋体"/>
                <w:sz w:val="24"/>
                <w:highlight w:val="none"/>
                <w:lang w:val="en-US" w:eastAsia="zh-CN" w:bidi="ar"/>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4CBB62">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B4</w:t>
            </w:r>
          </w:p>
        </w:tc>
        <w:tc>
          <w:tcPr>
            <w:tcW w:w="14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1087E">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2353560.223</w:t>
            </w:r>
          </w:p>
        </w:tc>
        <w:tc>
          <w:tcPr>
            <w:tcW w:w="1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CB647">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496885.856</w:t>
            </w:r>
          </w:p>
        </w:tc>
        <w:tc>
          <w:tcPr>
            <w:tcW w:w="977" w:type="pct"/>
            <w:vMerge w:val="continue"/>
            <w:tcBorders>
              <w:top w:val="single" w:color="000000" w:sz="4" w:space="0"/>
              <w:left w:val="single" w:color="000000" w:sz="4" w:space="0"/>
              <w:bottom w:val="single" w:color="000000" w:sz="4" w:space="0"/>
            </w:tcBorders>
            <w:shd w:val="clear" w:color="auto" w:fill="auto"/>
            <w:noWrap/>
            <w:vAlign w:val="center"/>
          </w:tcPr>
          <w:p w14:paraId="63B024E1">
            <w:pPr>
              <w:widowControl/>
              <w:spacing w:line="240" w:lineRule="auto"/>
              <w:ind w:firstLine="0" w:firstLineChars="0"/>
              <w:jc w:val="center"/>
              <w:rPr>
                <w:rFonts w:hint="eastAsia" w:ascii="宋体" w:hAnsi="宋体" w:cs="宋体"/>
                <w:sz w:val="24"/>
                <w:highlight w:val="none"/>
                <w:lang w:val="en-US" w:eastAsia="zh-CN" w:bidi="ar"/>
              </w:rPr>
            </w:pPr>
          </w:p>
        </w:tc>
      </w:tr>
      <w:tr w14:paraId="0053C55A">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650" w:type="pct"/>
            <w:vMerge w:val="continue"/>
            <w:tcBorders>
              <w:top w:val="single" w:color="000000" w:sz="4" w:space="0"/>
              <w:bottom w:val="single" w:color="000000" w:sz="4" w:space="0"/>
              <w:right w:val="single" w:color="000000" w:sz="4" w:space="0"/>
            </w:tcBorders>
            <w:shd w:val="clear" w:color="auto" w:fill="auto"/>
            <w:noWrap/>
            <w:vAlign w:val="center"/>
          </w:tcPr>
          <w:p w14:paraId="4B1FF739">
            <w:pPr>
              <w:widowControl/>
              <w:spacing w:line="240" w:lineRule="auto"/>
              <w:ind w:firstLine="0" w:firstLineChars="0"/>
              <w:jc w:val="center"/>
              <w:rPr>
                <w:rFonts w:hint="eastAsia" w:ascii="宋体" w:hAnsi="宋体" w:cs="宋体"/>
                <w:sz w:val="24"/>
                <w:highlight w:val="none"/>
                <w:lang w:val="en-US" w:eastAsia="zh-CN" w:bidi="ar"/>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72B01C">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B5</w:t>
            </w:r>
          </w:p>
        </w:tc>
        <w:tc>
          <w:tcPr>
            <w:tcW w:w="14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F3211">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2353777.035</w:t>
            </w:r>
          </w:p>
        </w:tc>
        <w:tc>
          <w:tcPr>
            <w:tcW w:w="1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C8BD6">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496680.312</w:t>
            </w:r>
          </w:p>
        </w:tc>
        <w:tc>
          <w:tcPr>
            <w:tcW w:w="977" w:type="pct"/>
            <w:vMerge w:val="continue"/>
            <w:tcBorders>
              <w:top w:val="single" w:color="000000" w:sz="4" w:space="0"/>
              <w:left w:val="single" w:color="000000" w:sz="4" w:space="0"/>
              <w:bottom w:val="single" w:color="000000" w:sz="4" w:space="0"/>
            </w:tcBorders>
            <w:shd w:val="clear" w:color="auto" w:fill="auto"/>
            <w:noWrap/>
            <w:vAlign w:val="center"/>
          </w:tcPr>
          <w:p w14:paraId="68E6A785">
            <w:pPr>
              <w:widowControl/>
              <w:spacing w:line="240" w:lineRule="auto"/>
              <w:ind w:firstLine="0" w:firstLineChars="0"/>
              <w:jc w:val="center"/>
              <w:rPr>
                <w:rFonts w:hint="eastAsia" w:ascii="宋体" w:hAnsi="宋体" w:cs="宋体"/>
                <w:sz w:val="24"/>
                <w:highlight w:val="none"/>
                <w:lang w:val="en-US" w:eastAsia="zh-CN" w:bidi="ar"/>
              </w:rPr>
            </w:pPr>
          </w:p>
        </w:tc>
      </w:tr>
      <w:tr w14:paraId="53A49588">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650" w:type="pct"/>
            <w:vMerge w:val="continue"/>
            <w:tcBorders>
              <w:top w:val="single" w:color="000000" w:sz="4" w:space="0"/>
              <w:bottom w:val="single" w:color="000000" w:sz="4" w:space="0"/>
              <w:right w:val="single" w:color="000000" w:sz="4" w:space="0"/>
            </w:tcBorders>
            <w:shd w:val="clear" w:color="auto" w:fill="auto"/>
            <w:noWrap/>
            <w:vAlign w:val="center"/>
          </w:tcPr>
          <w:p w14:paraId="43FF53B9">
            <w:pPr>
              <w:widowControl/>
              <w:spacing w:line="240" w:lineRule="auto"/>
              <w:ind w:firstLine="0" w:firstLineChars="0"/>
              <w:jc w:val="center"/>
              <w:rPr>
                <w:rFonts w:hint="eastAsia" w:ascii="宋体" w:hAnsi="宋体" w:cs="宋体"/>
                <w:sz w:val="24"/>
                <w:highlight w:val="none"/>
                <w:lang w:val="en-US" w:eastAsia="zh-CN" w:bidi="ar"/>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04784">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B6</w:t>
            </w:r>
          </w:p>
        </w:tc>
        <w:tc>
          <w:tcPr>
            <w:tcW w:w="14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412B19">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2352813.481</w:t>
            </w:r>
          </w:p>
        </w:tc>
        <w:tc>
          <w:tcPr>
            <w:tcW w:w="1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3DB5F2">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495663.934</w:t>
            </w:r>
          </w:p>
        </w:tc>
        <w:tc>
          <w:tcPr>
            <w:tcW w:w="977" w:type="pct"/>
            <w:vMerge w:val="continue"/>
            <w:tcBorders>
              <w:top w:val="single" w:color="000000" w:sz="4" w:space="0"/>
              <w:left w:val="single" w:color="000000" w:sz="4" w:space="0"/>
              <w:bottom w:val="single" w:color="000000" w:sz="4" w:space="0"/>
            </w:tcBorders>
            <w:shd w:val="clear" w:color="auto" w:fill="auto"/>
            <w:noWrap/>
            <w:vAlign w:val="center"/>
          </w:tcPr>
          <w:p w14:paraId="28C305D2">
            <w:pPr>
              <w:widowControl/>
              <w:spacing w:line="240" w:lineRule="auto"/>
              <w:ind w:firstLine="0" w:firstLineChars="0"/>
              <w:jc w:val="center"/>
              <w:rPr>
                <w:rFonts w:hint="eastAsia" w:ascii="宋体" w:hAnsi="宋体" w:cs="宋体"/>
                <w:sz w:val="24"/>
                <w:highlight w:val="none"/>
                <w:lang w:val="en-US" w:eastAsia="zh-CN" w:bidi="ar"/>
              </w:rPr>
            </w:pPr>
          </w:p>
        </w:tc>
      </w:tr>
      <w:tr w14:paraId="73CECA93">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650" w:type="pct"/>
            <w:vMerge w:val="restart"/>
            <w:tcBorders>
              <w:top w:val="single" w:color="000000" w:sz="4" w:space="0"/>
              <w:bottom w:val="single" w:color="000000" w:sz="4" w:space="0"/>
              <w:right w:val="single" w:color="000000" w:sz="4" w:space="0"/>
            </w:tcBorders>
            <w:shd w:val="clear" w:color="auto" w:fill="auto"/>
            <w:noWrap/>
            <w:vAlign w:val="center"/>
          </w:tcPr>
          <w:p w14:paraId="69D7E495">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C区</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53566E">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C1</w:t>
            </w:r>
          </w:p>
        </w:tc>
        <w:tc>
          <w:tcPr>
            <w:tcW w:w="14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54D55">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2354477.591</w:t>
            </w:r>
          </w:p>
        </w:tc>
        <w:tc>
          <w:tcPr>
            <w:tcW w:w="1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43656">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495531.709</w:t>
            </w:r>
          </w:p>
        </w:tc>
        <w:tc>
          <w:tcPr>
            <w:tcW w:w="977" w:type="pct"/>
            <w:vMerge w:val="restart"/>
            <w:tcBorders>
              <w:top w:val="single" w:color="000000" w:sz="4" w:space="0"/>
              <w:left w:val="single" w:color="000000" w:sz="4" w:space="0"/>
              <w:bottom w:val="single" w:color="000000" w:sz="4" w:space="0"/>
            </w:tcBorders>
            <w:shd w:val="clear" w:color="auto" w:fill="auto"/>
            <w:noWrap/>
            <w:vAlign w:val="center"/>
          </w:tcPr>
          <w:p w14:paraId="38555C02">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2588000</w:t>
            </w:r>
          </w:p>
        </w:tc>
      </w:tr>
      <w:tr w14:paraId="1C1F20CE">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650" w:type="pct"/>
            <w:vMerge w:val="continue"/>
            <w:tcBorders>
              <w:top w:val="single" w:color="000000" w:sz="4" w:space="0"/>
              <w:bottom w:val="single" w:color="000000" w:sz="4" w:space="0"/>
              <w:right w:val="single" w:color="000000" w:sz="4" w:space="0"/>
            </w:tcBorders>
            <w:shd w:val="clear" w:color="auto" w:fill="auto"/>
            <w:noWrap/>
            <w:vAlign w:val="center"/>
          </w:tcPr>
          <w:p w14:paraId="66A9EED3">
            <w:pPr>
              <w:widowControl/>
              <w:spacing w:line="240" w:lineRule="auto"/>
              <w:ind w:firstLine="0" w:firstLineChars="0"/>
              <w:jc w:val="center"/>
              <w:rPr>
                <w:rFonts w:hint="eastAsia" w:ascii="宋体" w:hAnsi="宋体" w:cs="宋体"/>
                <w:sz w:val="24"/>
                <w:highlight w:val="none"/>
                <w:lang w:val="en-US" w:eastAsia="zh-CN" w:bidi="ar"/>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110FA">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C2</w:t>
            </w:r>
          </w:p>
        </w:tc>
        <w:tc>
          <w:tcPr>
            <w:tcW w:w="14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8DADD">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2357760.058</w:t>
            </w:r>
          </w:p>
        </w:tc>
        <w:tc>
          <w:tcPr>
            <w:tcW w:w="1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BD59EE">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498994.134</w:t>
            </w:r>
          </w:p>
        </w:tc>
        <w:tc>
          <w:tcPr>
            <w:tcW w:w="977" w:type="pct"/>
            <w:vMerge w:val="continue"/>
            <w:tcBorders>
              <w:top w:val="single" w:color="000000" w:sz="4" w:space="0"/>
              <w:left w:val="single" w:color="000000" w:sz="4" w:space="0"/>
              <w:bottom w:val="single" w:color="000000" w:sz="4" w:space="0"/>
            </w:tcBorders>
            <w:shd w:val="clear" w:color="auto" w:fill="auto"/>
            <w:noWrap/>
            <w:vAlign w:val="center"/>
          </w:tcPr>
          <w:p w14:paraId="5C1D46B7">
            <w:pPr>
              <w:widowControl/>
              <w:spacing w:line="240" w:lineRule="auto"/>
              <w:ind w:firstLine="0" w:firstLineChars="0"/>
              <w:jc w:val="center"/>
              <w:rPr>
                <w:rFonts w:hint="eastAsia" w:ascii="宋体" w:hAnsi="宋体" w:cs="宋体"/>
                <w:sz w:val="24"/>
                <w:highlight w:val="none"/>
                <w:lang w:val="en-US" w:eastAsia="zh-CN" w:bidi="ar"/>
              </w:rPr>
            </w:pPr>
          </w:p>
        </w:tc>
      </w:tr>
      <w:tr w14:paraId="26E83BEB">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650" w:type="pct"/>
            <w:vMerge w:val="continue"/>
            <w:tcBorders>
              <w:top w:val="single" w:color="000000" w:sz="4" w:space="0"/>
              <w:bottom w:val="single" w:color="000000" w:sz="4" w:space="0"/>
              <w:right w:val="single" w:color="000000" w:sz="4" w:space="0"/>
            </w:tcBorders>
            <w:shd w:val="clear" w:color="auto" w:fill="auto"/>
            <w:noWrap/>
            <w:vAlign w:val="center"/>
          </w:tcPr>
          <w:p w14:paraId="662CA2E1">
            <w:pPr>
              <w:widowControl/>
              <w:spacing w:line="240" w:lineRule="auto"/>
              <w:ind w:firstLine="0" w:firstLineChars="0"/>
              <w:jc w:val="center"/>
              <w:rPr>
                <w:rFonts w:hint="eastAsia" w:ascii="宋体" w:hAnsi="宋体" w:cs="宋体"/>
                <w:sz w:val="24"/>
                <w:highlight w:val="none"/>
                <w:lang w:val="en-US" w:eastAsia="zh-CN" w:bidi="ar"/>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2E986">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C3</w:t>
            </w:r>
          </w:p>
        </w:tc>
        <w:tc>
          <w:tcPr>
            <w:tcW w:w="14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9DC15">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2357451.902</w:t>
            </w:r>
          </w:p>
        </w:tc>
        <w:tc>
          <w:tcPr>
            <w:tcW w:w="1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59D237">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499286.274</w:t>
            </w:r>
          </w:p>
        </w:tc>
        <w:tc>
          <w:tcPr>
            <w:tcW w:w="977" w:type="pct"/>
            <w:vMerge w:val="continue"/>
            <w:tcBorders>
              <w:top w:val="single" w:color="000000" w:sz="4" w:space="0"/>
              <w:left w:val="single" w:color="000000" w:sz="4" w:space="0"/>
              <w:bottom w:val="single" w:color="000000" w:sz="4" w:space="0"/>
            </w:tcBorders>
            <w:shd w:val="clear" w:color="auto" w:fill="auto"/>
            <w:noWrap/>
            <w:vAlign w:val="center"/>
          </w:tcPr>
          <w:p w14:paraId="770FAFCE">
            <w:pPr>
              <w:widowControl/>
              <w:spacing w:line="240" w:lineRule="auto"/>
              <w:ind w:firstLine="0" w:firstLineChars="0"/>
              <w:jc w:val="center"/>
              <w:rPr>
                <w:rFonts w:hint="eastAsia" w:ascii="宋体" w:hAnsi="宋体" w:cs="宋体"/>
                <w:sz w:val="24"/>
                <w:highlight w:val="none"/>
                <w:lang w:val="en-US" w:eastAsia="zh-CN" w:bidi="ar"/>
              </w:rPr>
            </w:pPr>
          </w:p>
        </w:tc>
      </w:tr>
      <w:tr w14:paraId="12E84C45">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650" w:type="pct"/>
            <w:vMerge w:val="continue"/>
            <w:tcBorders>
              <w:top w:val="single" w:color="000000" w:sz="4" w:space="0"/>
              <w:bottom w:val="single" w:color="000000" w:sz="4" w:space="0"/>
              <w:right w:val="single" w:color="000000" w:sz="4" w:space="0"/>
            </w:tcBorders>
            <w:shd w:val="clear" w:color="auto" w:fill="auto"/>
            <w:noWrap/>
            <w:vAlign w:val="center"/>
          </w:tcPr>
          <w:p w14:paraId="72382A2D">
            <w:pPr>
              <w:widowControl/>
              <w:spacing w:line="240" w:lineRule="auto"/>
              <w:ind w:firstLine="0" w:firstLineChars="0"/>
              <w:jc w:val="center"/>
              <w:rPr>
                <w:rFonts w:hint="eastAsia" w:ascii="宋体" w:hAnsi="宋体" w:cs="宋体"/>
                <w:sz w:val="24"/>
                <w:highlight w:val="none"/>
                <w:lang w:val="en-US" w:eastAsia="zh-CN" w:bidi="ar"/>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DED1D">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C4</w:t>
            </w:r>
          </w:p>
        </w:tc>
        <w:tc>
          <w:tcPr>
            <w:tcW w:w="14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F690D">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2356591.013</w:t>
            </w:r>
          </w:p>
        </w:tc>
        <w:tc>
          <w:tcPr>
            <w:tcW w:w="1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4E1D24">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498357.913</w:t>
            </w:r>
          </w:p>
        </w:tc>
        <w:tc>
          <w:tcPr>
            <w:tcW w:w="977" w:type="pct"/>
            <w:vMerge w:val="continue"/>
            <w:tcBorders>
              <w:top w:val="single" w:color="000000" w:sz="4" w:space="0"/>
              <w:left w:val="single" w:color="000000" w:sz="4" w:space="0"/>
              <w:bottom w:val="single" w:color="000000" w:sz="4" w:space="0"/>
            </w:tcBorders>
            <w:shd w:val="clear" w:color="auto" w:fill="auto"/>
            <w:noWrap/>
            <w:vAlign w:val="center"/>
          </w:tcPr>
          <w:p w14:paraId="5151E64F">
            <w:pPr>
              <w:widowControl/>
              <w:spacing w:line="240" w:lineRule="auto"/>
              <w:ind w:firstLine="0" w:firstLineChars="0"/>
              <w:jc w:val="center"/>
              <w:rPr>
                <w:rFonts w:hint="eastAsia" w:ascii="宋体" w:hAnsi="宋体" w:cs="宋体"/>
                <w:sz w:val="24"/>
                <w:highlight w:val="none"/>
                <w:lang w:val="en-US" w:eastAsia="zh-CN" w:bidi="ar"/>
              </w:rPr>
            </w:pPr>
          </w:p>
        </w:tc>
      </w:tr>
      <w:tr w14:paraId="7406F75D">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650" w:type="pct"/>
            <w:vMerge w:val="continue"/>
            <w:tcBorders>
              <w:top w:val="single" w:color="000000" w:sz="4" w:space="0"/>
              <w:bottom w:val="single" w:color="000000" w:sz="4" w:space="0"/>
              <w:right w:val="single" w:color="000000" w:sz="4" w:space="0"/>
            </w:tcBorders>
            <w:shd w:val="clear" w:color="auto" w:fill="auto"/>
            <w:noWrap/>
            <w:vAlign w:val="center"/>
          </w:tcPr>
          <w:p w14:paraId="4F0ABCBB">
            <w:pPr>
              <w:widowControl/>
              <w:spacing w:line="240" w:lineRule="auto"/>
              <w:ind w:firstLine="0" w:firstLineChars="0"/>
              <w:jc w:val="center"/>
              <w:rPr>
                <w:rFonts w:hint="eastAsia" w:ascii="宋体" w:hAnsi="宋体" w:cs="宋体"/>
                <w:sz w:val="24"/>
                <w:highlight w:val="none"/>
                <w:lang w:val="en-US" w:eastAsia="zh-CN" w:bidi="ar"/>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329E89">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C5</w:t>
            </w:r>
          </w:p>
        </w:tc>
        <w:tc>
          <w:tcPr>
            <w:tcW w:w="14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7B829">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2355754.774</w:t>
            </w:r>
          </w:p>
        </w:tc>
        <w:tc>
          <w:tcPr>
            <w:tcW w:w="1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06CAB">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498027.172</w:t>
            </w:r>
          </w:p>
        </w:tc>
        <w:tc>
          <w:tcPr>
            <w:tcW w:w="977" w:type="pct"/>
            <w:vMerge w:val="continue"/>
            <w:tcBorders>
              <w:top w:val="single" w:color="000000" w:sz="4" w:space="0"/>
              <w:left w:val="single" w:color="000000" w:sz="4" w:space="0"/>
              <w:bottom w:val="single" w:color="000000" w:sz="4" w:space="0"/>
            </w:tcBorders>
            <w:shd w:val="clear" w:color="auto" w:fill="auto"/>
            <w:noWrap/>
            <w:vAlign w:val="center"/>
          </w:tcPr>
          <w:p w14:paraId="46456164">
            <w:pPr>
              <w:widowControl/>
              <w:spacing w:line="240" w:lineRule="auto"/>
              <w:ind w:firstLine="0" w:firstLineChars="0"/>
              <w:jc w:val="center"/>
              <w:rPr>
                <w:rFonts w:hint="eastAsia" w:ascii="宋体" w:hAnsi="宋体" w:cs="宋体"/>
                <w:sz w:val="24"/>
                <w:highlight w:val="none"/>
                <w:lang w:val="en-US" w:eastAsia="zh-CN" w:bidi="ar"/>
              </w:rPr>
            </w:pPr>
          </w:p>
        </w:tc>
      </w:tr>
      <w:tr w14:paraId="20AB21A2">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650" w:type="pct"/>
            <w:vMerge w:val="continue"/>
            <w:tcBorders>
              <w:top w:val="single" w:color="000000" w:sz="4" w:space="0"/>
              <w:bottom w:val="single" w:color="000000" w:sz="4" w:space="0"/>
              <w:right w:val="single" w:color="000000" w:sz="4" w:space="0"/>
            </w:tcBorders>
            <w:shd w:val="clear" w:color="auto" w:fill="auto"/>
            <w:noWrap/>
            <w:vAlign w:val="center"/>
          </w:tcPr>
          <w:p w14:paraId="7B953EC4">
            <w:pPr>
              <w:widowControl/>
              <w:spacing w:line="240" w:lineRule="auto"/>
              <w:ind w:firstLine="0" w:firstLineChars="0"/>
              <w:jc w:val="center"/>
              <w:rPr>
                <w:rFonts w:hint="eastAsia" w:ascii="宋体" w:hAnsi="宋体" w:cs="宋体"/>
                <w:sz w:val="24"/>
                <w:highlight w:val="none"/>
                <w:lang w:val="en-US" w:eastAsia="zh-CN" w:bidi="ar"/>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AA5176">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C6</w:t>
            </w:r>
          </w:p>
        </w:tc>
        <w:tc>
          <w:tcPr>
            <w:tcW w:w="14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5BD158">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2355068.589</w:t>
            </w:r>
          </w:p>
        </w:tc>
        <w:tc>
          <w:tcPr>
            <w:tcW w:w="1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05275">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497303.372</w:t>
            </w:r>
          </w:p>
        </w:tc>
        <w:tc>
          <w:tcPr>
            <w:tcW w:w="977" w:type="pct"/>
            <w:vMerge w:val="continue"/>
            <w:tcBorders>
              <w:top w:val="single" w:color="000000" w:sz="4" w:space="0"/>
              <w:left w:val="single" w:color="000000" w:sz="4" w:space="0"/>
              <w:bottom w:val="single" w:color="000000" w:sz="4" w:space="0"/>
            </w:tcBorders>
            <w:shd w:val="clear" w:color="auto" w:fill="auto"/>
            <w:noWrap/>
            <w:vAlign w:val="center"/>
          </w:tcPr>
          <w:p w14:paraId="6B426F38">
            <w:pPr>
              <w:widowControl/>
              <w:spacing w:line="240" w:lineRule="auto"/>
              <w:ind w:firstLine="0" w:firstLineChars="0"/>
              <w:jc w:val="center"/>
              <w:rPr>
                <w:rFonts w:hint="eastAsia" w:ascii="宋体" w:hAnsi="宋体" w:cs="宋体"/>
                <w:sz w:val="24"/>
                <w:highlight w:val="none"/>
                <w:lang w:val="en-US" w:eastAsia="zh-CN" w:bidi="ar"/>
              </w:rPr>
            </w:pPr>
          </w:p>
        </w:tc>
      </w:tr>
      <w:tr w14:paraId="4D5F898B">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650" w:type="pct"/>
            <w:vMerge w:val="continue"/>
            <w:tcBorders>
              <w:top w:val="single" w:color="000000" w:sz="4" w:space="0"/>
              <w:bottom w:val="single" w:color="000000" w:sz="4" w:space="0"/>
              <w:right w:val="single" w:color="000000" w:sz="4" w:space="0"/>
            </w:tcBorders>
            <w:shd w:val="clear" w:color="auto" w:fill="auto"/>
            <w:noWrap/>
            <w:vAlign w:val="center"/>
          </w:tcPr>
          <w:p w14:paraId="1538BD88">
            <w:pPr>
              <w:widowControl/>
              <w:spacing w:line="240" w:lineRule="auto"/>
              <w:ind w:firstLine="0" w:firstLineChars="0"/>
              <w:jc w:val="center"/>
              <w:rPr>
                <w:rFonts w:hint="eastAsia" w:ascii="宋体" w:hAnsi="宋体" w:cs="宋体"/>
                <w:sz w:val="24"/>
                <w:highlight w:val="none"/>
                <w:lang w:val="en-US" w:eastAsia="zh-CN" w:bidi="ar"/>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782669">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C7</w:t>
            </w:r>
          </w:p>
        </w:tc>
        <w:tc>
          <w:tcPr>
            <w:tcW w:w="14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83747">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2355221.977</w:t>
            </w:r>
          </w:p>
        </w:tc>
        <w:tc>
          <w:tcPr>
            <w:tcW w:w="1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FA92CA">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497157.957</w:t>
            </w:r>
          </w:p>
        </w:tc>
        <w:tc>
          <w:tcPr>
            <w:tcW w:w="977" w:type="pct"/>
            <w:vMerge w:val="continue"/>
            <w:tcBorders>
              <w:top w:val="single" w:color="000000" w:sz="4" w:space="0"/>
              <w:left w:val="single" w:color="000000" w:sz="4" w:space="0"/>
              <w:bottom w:val="single" w:color="000000" w:sz="4" w:space="0"/>
            </w:tcBorders>
            <w:shd w:val="clear" w:color="auto" w:fill="auto"/>
            <w:noWrap/>
            <w:vAlign w:val="center"/>
          </w:tcPr>
          <w:p w14:paraId="008CE560">
            <w:pPr>
              <w:widowControl/>
              <w:spacing w:line="240" w:lineRule="auto"/>
              <w:ind w:firstLine="0" w:firstLineChars="0"/>
              <w:jc w:val="center"/>
              <w:rPr>
                <w:rFonts w:hint="eastAsia" w:ascii="宋体" w:hAnsi="宋体" w:cs="宋体"/>
                <w:sz w:val="24"/>
                <w:highlight w:val="none"/>
                <w:lang w:val="en-US" w:eastAsia="zh-CN" w:bidi="ar"/>
              </w:rPr>
            </w:pPr>
          </w:p>
        </w:tc>
      </w:tr>
      <w:tr w14:paraId="090E8F32">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650" w:type="pct"/>
            <w:vMerge w:val="continue"/>
            <w:tcBorders>
              <w:top w:val="single" w:color="000000" w:sz="4" w:space="0"/>
              <w:bottom w:val="single" w:color="000000" w:sz="4" w:space="0"/>
              <w:right w:val="single" w:color="000000" w:sz="4" w:space="0"/>
            </w:tcBorders>
            <w:shd w:val="clear" w:color="auto" w:fill="auto"/>
            <w:noWrap/>
            <w:vAlign w:val="center"/>
          </w:tcPr>
          <w:p w14:paraId="47920004">
            <w:pPr>
              <w:widowControl/>
              <w:spacing w:line="240" w:lineRule="auto"/>
              <w:ind w:firstLine="0" w:firstLineChars="0"/>
              <w:jc w:val="center"/>
              <w:rPr>
                <w:rFonts w:hint="eastAsia" w:ascii="宋体" w:hAnsi="宋体" w:cs="宋体"/>
                <w:sz w:val="24"/>
                <w:highlight w:val="none"/>
                <w:lang w:val="en-US" w:eastAsia="zh-CN" w:bidi="ar"/>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67292">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C8</w:t>
            </w:r>
          </w:p>
        </w:tc>
        <w:tc>
          <w:tcPr>
            <w:tcW w:w="14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D0E67">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2354732.747</w:t>
            </w:r>
          </w:p>
        </w:tc>
        <w:tc>
          <w:tcPr>
            <w:tcW w:w="1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932761">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496641.900</w:t>
            </w:r>
          </w:p>
        </w:tc>
        <w:tc>
          <w:tcPr>
            <w:tcW w:w="977" w:type="pct"/>
            <w:vMerge w:val="continue"/>
            <w:tcBorders>
              <w:top w:val="single" w:color="000000" w:sz="4" w:space="0"/>
              <w:left w:val="single" w:color="000000" w:sz="4" w:space="0"/>
              <w:bottom w:val="single" w:color="000000" w:sz="4" w:space="0"/>
            </w:tcBorders>
            <w:shd w:val="clear" w:color="auto" w:fill="auto"/>
            <w:noWrap/>
            <w:vAlign w:val="center"/>
          </w:tcPr>
          <w:p w14:paraId="0BF9E506">
            <w:pPr>
              <w:widowControl/>
              <w:spacing w:line="240" w:lineRule="auto"/>
              <w:ind w:firstLine="0" w:firstLineChars="0"/>
              <w:jc w:val="center"/>
              <w:rPr>
                <w:rFonts w:hint="eastAsia" w:ascii="宋体" w:hAnsi="宋体" w:cs="宋体"/>
                <w:sz w:val="24"/>
                <w:highlight w:val="none"/>
                <w:lang w:val="en-US" w:eastAsia="zh-CN" w:bidi="ar"/>
              </w:rPr>
            </w:pPr>
          </w:p>
        </w:tc>
      </w:tr>
      <w:tr w14:paraId="483C0AF1">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650" w:type="pct"/>
            <w:vMerge w:val="continue"/>
            <w:tcBorders>
              <w:top w:val="single" w:color="000000" w:sz="4" w:space="0"/>
              <w:bottom w:val="single" w:color="000000" w:sz="4" w:space="0"/>
              <w:right w:val="single" w:color="000000" w:sz="4" w:space="0"/>
            </w:tcBorders>
            <w:shd w:val="clear" w:color="auto" w:fill="auto"/>
            <w:noWrap/>
            <w:vAlign w:val="center"/>
          </w:tcPr>
          <w:p w14:paraId="3A74EFE3">
            <w:pPr>
              <w:widowControl/>
              <w:spacing w:line="240" w:lineRule="auto"/>
              <w:ind w:firstLine="0" w:firstLineChars="0"/>
              <w:jc w:val="center"/>
              <w:rPr>
                <w:rFonts w:hint="eastAsia" w:ascii="宋体" w:hAnsi="宋体" w:cs="宋体"/>
                <w:sz w:val="24"/>
                <w:highlight w:val="none"/>
                <w:lang w:val="en-US" w:eastAsia="zh-CN" w:bidi="ar"/>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8AF31">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C9</w:t>
            </w:r>
          </w:p>
        </w:tc>
        <w:tc>
          <w:tcPr>
            <w:tcW w:w="14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6243D4">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2354874.816</w:t>
            </w:r>
          </w:p>
        </w:tc>
        <w:tc>
          <w:tcPr>
            <w:tcW w:w="1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0E97BE">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496507.211</w:t>
            </w:r>
          </w:p>
        </w:tc>
        <w:tc>
          <w:tcPr>
            <w:tcW w:w="977" w:type="pct"/>
            <w:vMerge w:val="continue"/>
            <w:tcBorders>
              <w:top w:val="single" w:color="000000" w:sz="4" w:space="0"/>
              <w:left w:val="single" w:color="000000" w:sz="4" w:space="0"/>
              <w:bottom w:val="single" w:color="000000" w:sz="4" w:space="0"/>
            </w:tcBorders>
            <w:shd w:val="clear" w:color="auto" w:fill="auto"/>
            <w:noWrap/>
            <w:vAlign w:val="center"/>
          </w:tcPr>
          <w:p w14:paraId="4A9FE462">
            <w:pPr>
              <w:widowControl/>
              <w:spacing w:line="240" w:lineRule="auto"/>
              <w:ind w:firstLine="0" w:firstLineChars="0"/>
              <w:jc w:val="center"/>
              <w:rPr>
                <w:rFonts w:hint="eastAsia" w:ascii="宋体" w:hAnsi="宋体" w:cs="宋体"/>
                <w:sz w:val="24"/>
                <w:highlight w:val="none"/>
                <w:lang w:val="en-US" w:eastAsia="zh-CN" w:bidi="ar"/>
              </w:rPr>
            </w:pPr>
          </w:p>
        </w:tc>
      </w:tr>
      <w:tr w14:paraId="4F7351CA">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650" w:type="pct"/>
            <w:vMerge w:val="continue"/>
            <w:tcBorders>
              <w:top w:val="single" w:color="000000" w:sz="4" w:space="0"/>
              <w:bottom w:val="single" w:color="000000" w:sz="4" w:space="0"/>
              <w:right w:val="single" w:color="000000" w:sz="4" w:space="0"/>
            </w:tcBorders>
            <w:shd w:val="clear" w:color="auto" w:fill="auto"/>
            <w:noWrap/>
            <w:vAlign w:val="center"/>
          </w:tcPr>
          <w:p w14:paraId="47AD42D5">
            <w:pPr>
              <w:widowControl/>
              <w:spacing w:line="240" w:lineRule="auto"/>
              <w:ind w:firstLine="0" w:firstLineChars="0"/>
              <w:jc w:val="center"/>
              <w:rPr>
                <w:rFonts w:hint="eastAsia" w:ascii="宋体" w:hAnsi="宋体" w:cs="宋体"/>
                <w:sz w:val="24"/>
                <w:highlight w:val="none"/>
                <w:lang w:val="en-US" w:eastAsia="zh-CN" w:bidi="ar"/>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52C135">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C10</w:t>
            </w:r>
          </w:p>
        </w:tc>
        <w:tc>
          <w:tcPr>
            <w:tcW w:w="14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95DF59">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2354207.583</w:t>
            </w:r>
          </w:p>
        </w:tc>
        <w:tc>
          <w:tcPr>
            <w:tcW w:w="1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185A82">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495787.684</w:t>
            </w:r>
          </w:p>
        </w:tc>
        <w:tc>
          <w:tcPr>
            <w:tcW w:w="977" w:type="pct"/>
            <w:vMerge w:val="continue"/>
            <w:tcBorders>
              <w:top w:val="single" w:color="000000" w:sz="4" w:space="0"/>
              <w:left w:val="single" w:color="000000" w:sz="4" w:space="0"/>
              <w:bottom w:val="single" w:color="000000" w:sz="4" w:space="0"/>
            </w:tcBorders>
            <w:shd w:val="clear" w:color="auto" w:fill="auto"/>
            <w:noWrap/>
            <w:vAlign w:val="center"/>
          </w:tcPr>
          <w:p w14:paraId="746CE76F">
            <w:pPr>
              <w:widowControl/>
              <w:spacing w:line="240" w:lineRule="auto"/>
              <w:ind w:firstLine="0" w:firstLineChars="0"/>
              <w:jc w:val="center"/>
              <w:rPr>
                <w:rFonts w:hint="eastAsia" w:ascii="宋体" w:hAnsi="宋体" w:cs="宋体"/>
                <w:sz w:val="24"/>
                <w:highlight w:val="none"/>
                <w:lang w:val="en-US" w:eastAsia="zh-CN" w:bidi="ar"/>
              </w:rPr>
            </w:pPr>
          </w:p>
        </w:tc>
      </w:tr>
      <w:tr w14:paraId="62266096">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650" w:type="pct"/>
            <w:vMerge w:val="restart"/>
            <w:tcBorders>
              <w:top w:val="single" w:color="000000" w:sz="4" w:space="0"/>
              <w:bottom w:val="single" w:color="000000" w:sz="4" w:space="0"/>
              <w:right w:val="single" w:color="000000" w:sz="4" w:space="0"/>
            </w:tcBorders>
            <w:shd w:val="clear" w:color="auto" w:fill="auto"/>
            <w:noWrap/>
            <w:vAlign w:val="center"/>
          </w:tcPr>
          <w:p w14:paraId="2365D422">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D区</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6D12E">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D1</w:t>
            </w:r>
          </w:p>
        </w:tc>
        <w:tc>
          <w:tcPr>
            <w:tcW w:w="14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1B64F3">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2351865.094</w:t>
            </w:r>
          </w:p>
        </w:tc>
        <w:tc>
          <w:tcPr>
            <w:tcW w:w="1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85AB46">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493924.250</w:t>
            </w:r>
          </w:p>
        </w:tc>
        <w:tc>
          <w:tcPr>
            <w:tcW w:w="977" w:type="pct"/>
            <w:vMerge w:val="restart"/>
            <w:tcBorders>
              <w:top w:val="single" w:color="000000" w:sz="4" w:space="0"/>
              <w:left w:val="single" w:color="000000" w:sz="4" w:space="0"/>
              <w:bottom w:val="single" w:color="000000" w:sz="4" w:space="0"/>
            </w:tcBorders>
            <w:shd w:val="clear" w:color="auto" w:fill="auto"/>
            <w:noWrap/>
            <w:vAlign w:val="center"/>
          </w:tcPr>
          <w:p w14:paraId="38B4AA08">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87694</w:t>
            </w:r>
          </w:p>
        </w:tc>
      </w:tr>
      <w:tr w14:paraId="6B1CB632">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650" w:type="pct"/>
            <w:vMerge w:val="continue"/>
            <w:tcBorders>
              <w:top w:val="single" w:color="000000" w:sz="4" w:space="0"/>
              <w:bottom w:val="single" w:color="000000" w:sz="4" w:space="0"/>
              <w:right w:val="single" w:color="000000" w:sz="4" w:space="0"/>
            </w:tcBorders>
            <w:shd w:val="clear" w:color="auto" w:fill="auto"/>
            <w:noWrap/>
            <w:vAlign w:val="center"/>
          </w:tcPr>
          <w:p w14:paraId="35A87B7D">
            <w:pPr>
              <w:widowControl/>
              <w:spacing w:line="240" w:lineRule="auto"/>
              <w:ind w:firstLine="0" w:firstLineChars="0"/>
              <w:jc w:val="center"/>
              <w:rPr>
                <w:rFonts w:hint="eastAsia" w:ascii="宋体" w:hAnsi="宋体" w:cs="宋体"/>
                <w:sz w:val="24"/>
                <w:highlight w:val="none"/>
                <w:lang w:val="en-US" w:eastAsia="zh-CN" w:bidi="ar"/>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9B43E9">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D2</w:t>
            </w:r>
          </w:p>
        </w:tc>
        <w:tc>
          <w:tcPr>
            <w:tcW w:w="14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DA3BEC">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2352059.141</w:t>
            </w:r>
          </w:p>
        </w:tc>
        <w:tc>
          <w:tcPr>
            <w:tcW w:w="1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F9EE5">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494140.818</w:t>
            </w:r>
          </w:p>
        </w:tc>
        <w:tc>
          <w:tcPr>
            <w:tcW w:w="977" w:type="pct"/>
            <w:vMerge w:val="continue"/>
            <w:tcBorders>
              <w:top w:val="single" w:color="000000" w:sz="4" w:space="0"/>
              <w:left w:val="single" w:color="000000" w:sz="4" w:space="0"/>
              <w:bottom w:val="single" w:color="000000" w:sz="4" w:space="0"/>
            </w:tcBorders>
            <w:shd w:val="clear" w:color="auto" w:fill="auto"/>
            <w:noWrap/>
            <w:vAlign w:val="center"/>
          </w:tcPr>
          <w:p w14:paraId="4CC263E1">
            <w:pPr>
              <w:widowControl/>
              <w:spacing w:line="240" w:lineRule="auto"/>
              <w:ind w:firstLine="0" w:firstLineChars="0"/>
              <w:jc w:val="center"/>
              <w:rPr>
                <w:rFonts w:hint="eastAsia" w:ascii="宋体" w:hAnsi="宋体" w:cs="宋体"/>
                <w:sz w:val="24"/>
                <w:highlight w:val="none"/>
                <w:lang w:val="en-US" w:eastAsia="zh-CN" w:bidi="ar"/>
              </w:rPr>
            </w:pPr>
          </w:p>
        </w:tc>
      </w:tr>
      <w:tr w14:paraId="5BCD882E">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650" w:type="pct"/>
            <w:vMerge w:val="continue"/>
            <w:tcBorders>
              <w:top w:val="single" w:color="000000" w:sz="4" w:space="0"/>
              <w:bottom w:val="single" w:color="000000" w:sz="4" w:space="0"/>
              <w:right w:val="single" w:color="000000" w:sz="4" w:space="0"/>
            </w:tcBorders>
            <w:shd w:val="clear" w:color="auto" w:fill="auto"/>
            <w:noWrap/>
            <w:vAlign w:val="center"/>
          </w:tcPr>
          <w:p w14:paraId="0F23058B">
            <w:pPr>
              <w:widowControl/>
              <w:spacing w:line="240" w:lineRule="auto"/>
              <w:ind w:firstLine="0" w:firstLineChars="0"/>
              <w:jc w:val="center"/>
              <w:rPr>
                <w:rFonts w:hint="eastAsia" w:ascii="宋体" w:hAnsi="宋体" w:cs="宋体"/>
                <w:sz w:val="24"/>
                <w:highlight w:val="none"/>
                <w:lang w:val="en-US" w:eastAsia="zh-CN" w:bidi="ar"/>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B9B334">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D3</w:t>
            </w:r>
          </w:p>
        </w:tc>
        <w:tc>
          <w:tcPr>
            <w:tcW w:w="14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E190E3">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2351830.819</w:t>
            </w:r>
          </w:p>
        </w:tc>
        <w:tc>
          <w:tcPr>
            <w:tcW w:w="1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75457A">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494343.559</w:t>
            </w:r>
          </w:p>
        </w:tc>
        <w:tc>
          <w:tcPr>
            <w:tcW w:w="977" w:type="pct"/>
            <w:vMerge w:val="continue"/>
            <w:tcBorders>
              <w:top w:val="single" w:color="000000" w:sz="4" w:space="0"/>
              <w:left w:val="single" w:color="000000" w:sz="4" w:space="0"/>
              <w:bottom w:val="single" w:color="000000" w:sz="4" w:space="0"/>
            </w:tcBorders>
            <w:shd w:val="clear" w:color="auto" w:fill="auto"/>
            <w:noWrap/>
            <w:vAlign w:val="center"/>
          </w:tcPr>
          <w:p w14:paraId="2A2CB573">
            <w:pPr>
              <w:widowControl/>
              <w:spacing w:line="240" w:lineRule="auto"/>
              <w:ind w:firstLine="0" w:firstLineChars="0"/>
              <w:jc w:val="center"/>
              <w:rPr>
                <w:rFonts w:hint="eastAsia" w:ascii="宋体" w:hAnsi="宋体" w:cs="宋体"/>
                <w:sz w:val="24"/>
                <w:highlight w:val="none"/>
                <w:lang w:val="en-US" w:eastAsia="zh-CN" w:bidi="ar"/>
              </w:rPr>
            </w:pPr>
          </w:p>
        </w:tc>
      </w:tr>
      <w:tr w14:paraId="6B53D5DF">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363" w:hRule="atLeast"/>
        </w:trPr>
        <w:tc>
          <w:tcPr>
            <w:tcW w:w="650" w:type="pct"/>
            <w:vMerge w:val="continue"/>
            <w:tcBorders>
              <w:top w:val="single" w:color="000000" w:sz="4" w:space="0"/>
              <w:right w:val="single" w:color="000000" w:sz="4" w:space="0"/>
            </w:tcBorders>
            <w:shd w:val="clear" w:color="auto" w:fill="auto"/>
            <w:noWrap/>
            <w:vAlign w:val="center"/>
          </w:tcPr>
          <w:p w14:paraId="341BA942">
            <w:pPr>
              <w:widowControl/>
              <w:spacing w:line="240" w:lineRule="auto"/>
              <w:ind w:firstLine="0" w:firstLineChars="0"/>
              <w:jc w:val="center"/>
              <w:rPr>
                <w:rFonts w:hint="eastAsia" w:ascii="宋体" w:hAnsi="宋体" w:cs="宋体"/>
                <w:sz w:val="24"/>
                <w:highlight w:val="none"/>
                <w:lang w:val="en-US" w:eastAsia="zh-CN" w:bidi="ar"/>
              </w:rPr>
            </w:pPr>
          </w:p>
        </w:tc>
        <w:tc>
          <w:tcPr>
            <w:tcW w:w="650" w:type="pct"/>
            <w:tcBorders>
              <w:top w:val="single" w:color="000000" w:sz="4" w:space="0"/>
              <w:left w:val="single" w:color="000000" w:sz="4" w:space="0"/>
              <w:right w:val="single" w:color="000000" w:sz="4" w:space="0"/>
            </w:tcBorders>
            <w:shd w:val="clear" w:color="auto" w:fill="auto"/>
            <w:noWrap/>
            <w:vAlign w:val="center"/>
          </w:tcPr>
          <w:p w14:paraId="293913A4">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D4</w:t>
            </w:r>
          </w:p>
        </w:tc>
        <w:tc>
          <w:tcPr>
            <w:tcW w:w="1414" w:type="pct"/>
            <w:tcBorders>
              <w:top w:val="single" w:color="000000" w:sz="4" w:space="0"/>
              <w:left w:val="single" w:color="000000" w:sz="4" w:space="0"/>
              <w:right w:val="single" w:color="000000" w:sz="4" w:space="0"/>
            </w:tcBorders>
            <w:shd w:val="clear" w:color="auto" w:fill="auto"/>
            <w:noWrap/>
            <w:vAlign w:val="center"/>
          </w:tcPr>
          <w:p w14:paraId="1043EE6C">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2351637.687</w:t>
            </w:r>
          </w:p>
        </w:tc>
        <w:tc>
          <w:tcPr>
            <w:tcW w:w="1305" w:type="pct"/>
            <w:tcBorders>
              <w:top w:val="single" w:color="000000" w:sz="4" w:space="0"/>
              <w:left w:val="single" w:color="000000" w:sz="4" w:space="0"/>
              <w:right w:val="single" w:color="000000" w:sz="4" w:space="0"/>
            </w:tcBorders>
            <w:shd w:val="clear" w:color="auto" w:fill="auto"/>
            <w:noWrap/>
            <w:vAlign w:val="center"/>
          </w:tcPr>
          <w:p w14:paraId="333CF3AE">
            <w:pPr>
              <w:widowControl/>
              <w:spacing w:line="240" w:lineRule="auto"/>
              <w:ind w:firstLine="0" w:firstLineChars="0"/>
              <w:jc w:val="center"/>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494139.839</w:t>
            </w:r>
          </w:p>
        </w:tc>
        <w:tc>
          <w:tcPr>
            <w:tcW w:w="977" w:type="pct"/>
            <w:vMerge w:val="continue"/>
            <w:tcBorders>
              <w:top w:val="single" w:color="000000" w:sz="4" w:space="0"/>
              <w:left w:val="single" w:color="000000" w:sz="4" w:space="0"/>
            </w:tcBorders>
            <w:shd w:val="clear" w:color="auto" w:fill="auto"/>
            <w:noWrap/>
            <w:vAlign w:val="center"/>
          </w:tcPr>
          <w:p w14:paraId="276B3ECD">
            <w:pPr>
              <w:widowControl/>
              <w:spacing w:line="240" w:lineRule="auto"/>
              <w:ind w:firstLine="0" w:firstLineChars="0"/>
              <w:jc w:val="center"/>
              <w:rPr>
                <w:rFonts w:hint="eastAsia" w:ascii="宋体" w:hAnsi="宋体" w:cs="宋体"/>
                <w:sz w:val="24"/>
                <w:highlight w:val="none"/>
                <w:lang w:val="en-US" w:eastAsia="zh-CN" w:bidi="ar"/>
              </w:rPr>
            </w:pPr>
          </w:p>
        </w:tc>
      </w:tr>
    </w:tbl>
    <w:p w14:paraId="200DE974">
      <w:pPr>
        <w:widowControl/>
        <w:spacing w:line="360" w:lineRule="auto"/>
        <w:ind w:firstLine="480" w:firstLineChars="200"/>
        <w:rPr>
          <w:rFonts w:hint="eastAsia" w:ascii="宋体" w:hAnsi="宋体" w:cs="宋体"/>
          <w:sz w:val="24"/>
          <w:highlight w:val="none"/>
          <w:lang w:val="en-US" w:eastAsia="zh-CN" w:bidi="ar"/>
        </w:rPr>
      </w:pPr>
    </w:p>
    <w:p w14:paraId="0E9CDBF5">
      <w:pPr>
        <w:widowControl/>
        <w:spacing w:line="360" w:lineRule="auto"/>
        <w:ind w:firstLine="480" w:firstLineChars="200"/>
        <w:rPr>
          <w:rFonts w:hint="default" w:ascii="宋体" w:hAnsi="宋体" w:cs="宋体"/>
          <w:sz w:val="24"/>
          <w:highlight w:val="none"/>
          <w:lang w:val="en-US" w:eastAsia="zh-CN" w:bidi="ar"/>
        </w:rPr>
      </w:pPr>
      <w:r>
        <w:rPr>
          <w:rFonts w:hint="eastAsia" w:ascii="宋体" w:hAnsi="宋体" w:cs="宋体"/>
          <w:sz w:val="24"/>
          <w:highlight w:val="none"/>
          <w:lang w:val="en-US" w:eastAsia="zh-CN" w:bidi="ar"/>
        </w:rPr>
        <w:t>4.测图比例：本项目采用多波束扫海测量，制图比例尺为1:1000。</w:t>
      </w:r>
    </w:p>
    <w:p w14:paraId="1EDDF155">
      <w:pPr>
        <w:widowControl/>
        <w:spacing w:line="360" w:lineRule="auto"/>
        <w:ind w:firstLine="480" w:firstLineChars="200"/>
        <w:rPr>
          <w:rFonts w:hint="eastAsia" w:ascii="宋体" w:hAnsi="宋体" w:cs="宋体"/>
          <w:sz w:val="24"/>
          <w:highlight w:val="none"/>
          <w:lang w:eastAsia="zh-CN" w:bidi="ar"/>
        </w:rPr>
      </w:pPr>
    </w:p>
    <w:p w14:paraId="4E96F2D1">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四、商务要求</w:t>
      </w:r>
    </w:p>
    <w:p w14:paraId="0FEE0F06">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（一）报价要求</w:t>
      </w:r>
    </w:p>
    <w:p w14:paraId="3AC31D84">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1.</w:t>
      </w:r>
      <w:r>
        <w:rPr>
          <w:rFonts w:hint="eastAsia" w:ascii="宋体" w:hAnsi="宋体" w:cs="宋体"/>
          <w:sz w:val="24"/>
          <w:highlight w:val="none"/>
          <w:lang w:eastAsia="zh-CN" w:bidi="ar"/>
        </w:rPr>
        <w:t>投标</w:t>
      </w:r>
      <w:r>
        <w:rPr>
          <w:rFonts w:hint="eastAsia" w:ascii="宋体" w:hAnsi="宋体" w:cs="宋体"/>
          <w:sz w:val="24"/>
          <w:highlight w:val="none"/>
          <w:lang w:bidi="ar"/>
        </w:rPr>
        <w:t>报价为完成采购人指定服务全部内容的报价，必须包含：履行合同的最终价格，包括了供应商完成本项目所需的一切工作内容而发生的所有直接费用、间接费用、其他费用、税金等全部费用和供应商要求获得的利润以及应由供应商承担的义务、责任和风险所发生的一切费用。</w:t>
      </w:r>
    </w:p>
    <w:p w14:paraId="6A501D9A">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2.本次采购采用总价包干，</w:t>
      </w:r>
      <w:r>
        <w:rPr>
          <w:rFonts w:hint="eastAsia" w:ascii="宋体" w:hAnsi="宋体" w:cs="宋体"/>
          <w:sz w:val="24"/>
          <w:highlight w:val="none"/>
          <w:lang w:eastAsia="zh-CN" w:bidi="ar"/>
        </w:rPr>
        <w:t>投标报价已包含从前期踏勘、资料收集到最后验收（含审查验收）等全过程的所有费用</w:t>
      </w:r>
      <w:r>
        <w:rPr>
          <w:rFonts w:hint="eastAsia" w:ascii="宋体" w:hAnsi="宋体" w:cs="宋体"/>
          <w:sz w:val="24"/>
          <w:highlight w:val="none"/>
          <w:lang w:bidi="ar"/>
        </w:rPr>
        <w:t>，包含为完成</w:t>
      </w:r>
      <w:bookmarkStart w:id="28" w:name="OLE_LINK13"/>
      <w:r>
        <w:rPr>
          <w:rFonts w:hint="eastAsia" w:ascii="宋体" w:hAnsi="宋体" w:cs="宋体"/>
          <w:sz w:val="24"/>
          <w:highlight w:val="none"/>
          <w:u w:val="single"/>
          <w:lang w:eastAsia="zh-CN" w:bidi="ar"/>
        </w:rPr>
        <w:t>北海港铁山港区1万至3万吨级锚地工程设计变更第三方测量服务项目</w:t>
      </w:r>
      <w:r>
        <w:rPr>
          <w:rFonts w:hint="eastAsia" w:ascii="宋体" w:hAnsi="宋体" w:cs="宋体"/>
          <w:sz w:val="24"/>
          <w:highlight w:val="none"/>
          <w:lang w:bidi="ar"/>
        </w:rPr>
        <w:t>的全部工作</w:t>
      </w:r>
      <w:bookmarkEnd w:id="28"/>
      <w:r>
        <w:rPr>
          <w:rFonts w:hint="eastAsia" w:ascii="宋体" w:hAnsi="宋体" w:cs="宋体"/>
          <w:sz w:val="24"/>
          <w:highlight w:val="none"/>
          <w:lang w:bidi="ar"/>
        </w:rPr>
        <w:t>以及可能发生的各种费用。本项目合同总价在合同执行过程中固定不变，不因各种情况变化而调整。</w:t>
      </w:r>
    </w:p>
    <w:p w14:paraId="1E8C962F">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（二）</w:t>
      </w:r>
      <w:r>
        <w:rPr>
          <w:rFonts w:hint="eastAsia" w:ascii="宋体" w:hAnsi="宋体" w:cs="宋体"/>
          <w:b/>
          <w:bCs/>
          <w:sz w:val="24"/>
          <w:highlight w:val="none"/>
          <w:lang w:eastAsia="zh-CN" w:bidi="ar"/>
        </w:rPr>
        <w:t>工期</w:t>
      </w:r>
      <w:r>
        <w:rPr>
          <w:rFonts w:hint="eastAsia" w:ascii="宋体" w:hAnsi="宋体" w:cs="宋体"/>
          <w:b/>
          <w:bCs/>
          <w:sz w:val="24"/>
          <w:highlight w:val="none"/>
          <w:lang w:bidi="ar"/>
        </w:rPr>
        <w:t>要求</w:t>
      </w:r>
    </w:p>
    <w:p w14:paraId="3DAEFCDD">
      <w:pPr>
        <w:widowControl/>
        <w:spacing w:line="360" w:lineRule="auto"/>
        <w:ind w:firstLine="480" w:firstLineChars="200"/>
        <w:rPr>
          <w:rFonts w:hint="eastAsia" w:ascii="宋体" w:hAnsi="宋体" w:cs="宋体"/>
          <w:sz w:val="24"/>
          <w:highlight w:val="none"/>
          <w:lang w:bidi="ar"/>
        </w:rPr>
      </w:pPr>
      <w:r>
        <w:rPr>
          <w:rFonts w:hint="eastAsia" w:ascii="宋体" w:hAnsi="宋体" w:cs="宋体"/>
          <w:bCs/>
          <w:sz w:val="24"/>
          <w:highlight w:val="none"/>
        </w:rPr>
        <w:t>总工期：</w:t>
      </w:r>
      <w:r>
        <w:rPr>
          <w:rFonts w:hint="eastAsia" w:ascii="宋体" w:hAnsi="宋体" w:cs="宋体"/>
          <w:bCs/>
          <w:sz w:val="24"/>
          <w:highlight w:val="none"/>
          <w:lang w:eastAsia="zh-CN"/>
        </w:rPr>
        <w:t>中标通知书发出后</w:t>
      </w:r>
      <w:r>
        <w:rPr>
          <w:rFonts w:hint="eastAsia" w:ascii="宋体" w:hAnsi="宋体" w:cs="宋体"/>
          <w:bCs/>
          <w:sz w:val="24"/>
          <w:highlight w:val="none"/>
          <w:lang w:val="en-US" w:eastAsia="zh-CN"/>
        </w:rPr>
        <w:t>5日内</w:t>
      </w:r>
      <w:r>
        <w:rPr>
          <w:rFonts w:hint="eastAsia" w:ascii="宋体" w:hAnsi="宋体" w:cs="宋体"/>
          <w:bCs/>
          <w:sz w:val="24"/>
          <w:highlight w:val="none"/>
          <w:lang w:eastAsia="zh-CN"/>
        </w:rPr>
        <w:t>，</w:t>
      </w:r>
      <w:r>
        <w:rPr>
          <w:rFonts w:hint="eastAsia" w:ascii="宋体" w:hAnsi="宋体" w:cs="宋体"/>
          <w:bCs/>
          <w:sz w:val="24"/>
          <w:highlight w:val="none"/>
          <w:lang w:val="en-US" w:eastAsia="zh-CN"/>
        </w:rPr>
        <w:t>完成测量外业；</w:t>
      </w:r>
      <w:r>
        <w:rPr>
          <w:rFonts w:hint="eastAsia" w:ascii="宋体" w:hAnsi="宋体" w:cs="宋体"/>
          <w:bCs/>
          <w:sz w:val="24"/>
          <w:highlight w:val="none"/>
          <w:lang w:eastAsia="zh-CN"/>
        </w:rPr>
        <w:t>中标通知书发出后</w:t>
      </w:r>
      <w:r>
        <w:rPr>
          <w:rFonts w:hint="eastAsia" w:ascii="宋体" w:hAnsi="宋体" w:cs="宋体"/>
          <w:bCs/>
          <w:sz w:val="24"/>
          <w:highlight w:val="none"/>
          <w:lang w:val="en-US" w:eastAsia="zh-CN"/>
        </w:rPr>
        <w:t>10日内</w:t>
      </w:r>
      <w:r>
        <w:rPr>
          <w:rFonts w:hint="eastAsia" w:ascii="宋体" w:hAnsi="宋体" w:cs="宋体"/>
          <w:bCs/>
          <w:sz w:val="24"/>
          <w:highlight w:val="none"/>
          <w:lang w:eastAsia="zh-CN"/>
        </w:rPr>
        <w:t>，</w:t>
      </w:r>
      <w:r>
        <w:rPr>
          <w:rFonts w:hint="eastAsia" w:ascii="宋体" w:hAnsi="宋体" w:cs="宋体"/>
          <w:sz w:val="24"/>
          <w:highlight w:val="none"/>
          <w:lang w:bidi="ar"/>
        </w:rPr>
        <w:t>提交</w:t>
      </w:r>
      <w:r>
        <w:rPr>
          <w:rFonts w:hint="eastAsia" w:ascii="宋体" w:hAnsi="宋体" w:cs="宋体"/>
          <w:sz w:val="24"/>
          <w:highlight w:val="none"/>
          <w:lang w:eastAsia="zh-CN" w:bidi="ar"/>
        </w:rPr>
        <w:t>测量成果</w:t>
      </w:r>
      <w:r>
        <w:rPr>
          <w:rFonts w:hint="eastAsia" w:ascii="宋体" w:hAnsi="宋体" w:cs="宋体"/>
          <w:sz w:val="24"/>
          <w:highlight w:val="none"/>
          <w:lang w:bidi="ar"/>
        </w:rPr>
        <w:t>。</w:t>
      </w:r>
    </w:p>
    <w:p w14:paraId="126A3882">
      <w:pPr>
        <w:widowControl/>
        <w:spacing w:line="360" w:lineRule="auto"/>
        <w:ind w:firstLine="482" w:firstLineChars="200"/>
        <w:rPr>
          <w:rFonts w:hint="eastAsia" w:ascii="宋体" w:hAnsi="宋体" w:eastAsia="宋体" w:cs="宋体"/>
          <w:b/>
          <w:bCs/>
          <w:sz w:val="24"/>
          <w:highlight w:val="none"/>
          <w:lang w:eastAsia="zh-CN" w:bidi="ar"/>
        </w:rPr>
      </w:pPr>
      <w:r>
        <w:rPr>
          <w:rFonts w:hint="eastAsia" w:ascii="宋体" w:hAnsi="宋体" w:cs="宋体"/>
          <w:b/>
          <w:bCs/>
          <w:sz w:val="24"/>
          <w:highlight w:val="none"/>
          <w:lang w:bidi="ar"/>
        </w:rPr>
        <w:t>（</w:t>
      </w:r>
      <w:r>
        <w:rPr>
          <w:rFonts w:hint="eastAsia" w:ascii="宋体" w:hAnsi="宋体" w:cs="宋体"/>
          <w:b/>
          <w:bCs/>
          <w:sz w:val="24"/>
          <w:highlight w:val="none"/>
          <w:lang w:eastAsia="zh-CN" w:bidi="ar"/>
        </w:rPr>
        <w:t>三</w:t>
      </w:r>
      <w:r>
        <w:rPr>
          <w:rFonts w:hint="eastAsia" w:ascii="宋体" w:hAnsi="宋体" w:cs="宋体"/>
          <w:b/>
          <w:bCs/>
          <w:sz w:val="24"/>
          <w:highlight w:val="none"/>
          <w:lang w:bidi="ar"/>
        </w:rPr>
        <w:t>）</w:t>
      </w:r>
      <w:r>
        <w:rPr>
          <w:rFonts w:hint="eastAsia" w:ascii="宋体" w:hAnsi="宋体" w:cs="宋体"/>
          <w:b/>
          <w:bCs/>
          <w:sz w:val="24"/>
          <w:highlight w:val="none"/>
          <w:lang w:eastAsia="zh-CN" w:bidi="ar"/>
        </w:rPr>
        <w:t>成果交付要求</w:t>
      </w:r>
    </w:p>
    <w:p w14:paraId="38B69599">
      <w:pPr>
        <w:widowControl/>
        <w:spacing w:line="360" w:lineRule="auto"/>
        <w:ind w:firstLine="480" w:firstLineChars="200"/>
        <w:rPr>
          <w:rFonts w:hint="eastAsia" w:ascii="宋体" w:hAnsi="宋体" w:eastAsia="宋体" w:cs="宋体"/>
          <w:sz w:val="24"/>
          <w:szCs w:val="24"/>
          <w:highlight w:val="none"/>
          <w:lang w:bidi="ar"/>
        </w:rPr>
      </w:pPr>
      <w:r>
        <w:rPr>
          <w:rFonts w:hint="eastAsia" w:ascii="宋体" w:hAnsi="宋体" w:cs="宋体"/>
          <w:sz w:val="24"/>
          <w:highlight w:val="none"/>
          <w:lang w:eastAsia="zh-CN" w:bidi="ar"/>
        </w:rPr>
        <w:t>供应商</w:t>
      </w:r>
      <w:r>
        <w:rPr>
          <w:rFonts w:hint="eastAsia" w:ascii="宋体" w:hAnsi="宋体" w:cs="宋体"/>
          <w:sz w:val="24"/>
          <w:highlight w:val="none"/>
          <w:lang w:bidi="ar"/>
        </w:rPr>
        <w:t>按照现行《水运工程测量规范》等国家和行业的标准规范的规定，提交所测绘的水深测量等图纸、测量工作技术报告等测量成果。</w:t>
      </w:r>
    </w:p>
    <w:p w14:paraId="34F8C036">
      <w:pPr>
        <w:widowControl/>
        <w:spacing w:line="360" w:lineRule="auto"/>
        <w:ind w:firstLine="480" w:firstLineChars="200"/>
        <w:rPr>
          <w:rFonts w:hint="eastAsia" w:ascii="宋体" w:hAnsi="宋体" w:eastAsia="宋体" w:cs="宋体"/>
          <w:sz w:val="24"/>
          <w:szCs w:val="24"/>
          <w:highlight w:val="none"/>
          <w:lang w:bidi="ar"/>
        </w:rPr>
      </w:pPr>
      <w:r>
        <w:rPr>
          <w:rFonts w:hint="eastAsia" w:ascii="宋体" w:hAnsi="宋体" w:eastAsia="宋体" w:cs="宋体"/>
          <w:sz w:val="24"/>
          <w:szCs w:val="24"/>
          <w:highlight w:val="none"/>
          <w:lang w:bidi="ar"/>
        </w:rPr>
        <w:t>提供成果份数：</w:t>
      </w:r>
    </w:p>
    <w:p w14:paraId="3CFBDAB8">
      <w:pPr>
        <w:widowControl/>
        <w:spacing w:line="360" w:lineRule="auto"/>
        <w:ind w:firstLine="482" w:firstLineChars="200"/>
        <w:rPr>
          <w:rFonts w:hint="eastAsia" w:ascii="宋体" w:hAnsi="宋体" w:cs="宋体"/>
          <w:b/>
          <w:bCs/>
          <w:sz w:val="24"/>
          <w:szCs w:val="24"/>
          <w:highlight w:val="none"/>
          <w:lang w:val="en-US" w:eastAsia="zh-CN" w:bidi="ar"/>
        </w:rPr>
      </w:pPr>
      <w:r>
        <w:rPr>
          <w:rFonts w:hint="eastAsia" w:ascii="宋体" w:hAnsi="宋体" w:cs="宋体"/>
          <w:b/>
          <w:bCs/>
          <w:sz w:val="24"/>
          <w:szCs w:val="24"/>
          <w:highlight w:val="none"/>
          <w:lang w:val="en-US" w:eastAsia="zh-CN" w:bidi="ar"/>
        </w:rPr>
        <w:t>1.提交一式20份符合要求的成果报告送审稿，供专家评审验收。</w:t>
      </w:r>
    </w:p>
    <w:p w14:paraId="2E68CA32">
      <w:pPr>
        <w:widowControl/>
        <w:spacing w:line="360" w:lineRule="auto"/>
        <w:ind w:firstLine="482" w:firstLineChars="200"/>
        <w:rPr>
          <w:rFonts w:hint="eastAsia" w:ascii="宋体" w:hAnsi="宋体" w:cs="宋体"/>
          <w:b/>
          <w:bCs/>
          <w:sz w:val="24"/>
          <w:szCs w:val="24"/>
          <w:highlight w:val="none"/>
          <w:lang w:val="en-US" w:eastAsia="zh-CN" w:bidi="ar"/>
        </w:rPr>
      </w:pPr>
      <w:r>
        <w:rPr>
          <w:rFonts w:hint="eastAsia" w:ascii="宋体" w:hAnsi="宋体" w:cs="宋体"/>
          <w:b/>
          <w:bCs/>
          <w:sz w:val="24"/>
          <w:szCs w:val="24"/>
          <w:highlight w:val="none"/>
          <w:lang w:val="en-US" w:eastAsia="zh-CN" w:bidi="ar"/>
        </w:rPr>
        <w:t>2.提交一式5份修改完善后的成果报告最终稿。</w:t>
      </w:r>
    </w:p>
    <w:p w14:paraId="60141354">
      <w:pPr>
        <w:widowControl/>
        <w:spacing w:line="360" w:lineRule="auto"/>
        <w:ind w:firstLine="482" w:firstLineChars="200"/>
        <w:rPr>
          <w:rFonts w:hint="eastAsia" w:ascii="宋体" w:hAnsi="宋体" w:cs="宋体"/>
          <w:sz w:val="24"/>
          <w:highlight w:val="none"/>
          <w:lang w:bidi="ar"/>
        </w:rPr>
      </w:pPr>
      <w:r>
        <w:rPr>
          <w:rFonts w:hint="eastAsia" w:ascii="宋体" w:hAnsi="宋体" w:cs="宋体"/>
          <w:b/>
          <w:bCs/>
          <w:sz w:val="24"/>
          <w:szCs w:val="24"/>
          <w:highlight w:val="none"/>
          <w:lang w:val="en-US" w:eastAsia="zh-CN" w:bidi="ar"/>
        </w:rPr>
        <w:t>3.最终成果报告纸质文件各5份；所有最终成果电子文件一式1份，包括可编辑文档和按要求签章的PDF成果文件，使用U盘贮存。</w:t>
      </w:r>
    </w:p>
    <w:p w14:paraId="03ACA769">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w:t>
      </w:r>
      <w:r>
        <w:rPr>
          <w:rFonts w:hint="eastAsia" w:ascii="宋体" w:hAnsi="宋体" w:cs="宋体"/>
          <w:b/>
          <w:bCs/>
          <w:sz w:val="24"/>
          <w:highlight w:val="none"/>
          <w:lang w:val="en-US" w:eastAsia="zh-CN" w:bidi="ar"/>
        </w:rPr>
        <w:t>四</w:t>
      </w:r>
      <w:r>
        <w:rPr>
          <w:rFonts w:hint="eastAsia" w:ascii="宋体" w:hAnsi="宋体" w:cs="宋体"/>
          <w:b/>
          <w:bCs/>
          <w:sz w:val="24"/>
          <w:highlight w:val="none"/>
          <w:lang w:bidi="ar"/>
        </w:rPr>
        <w:t>）付款方式</w:t>
      </w:r>
    </w:p>
    <w:p w14:paraId="2EDFF554">
      <w:pPr>
        <w:widowControl/>
        <w:snapToGrid/>
        <w:spacing w:line="360" w:lineRule="auto"/>
        <w:ind w:firstLine="480" w:firstLineChars="200"/>
        <w:rPr>
          <w:rFonts w:hint="eastAsia" w:ascii="宋体" w:hAnsi="宋体" w:cs="宋体"/>
          <w:sz w:val="24"/>
          <w:szCs w:val="24"/>
          <w:highlight w:val="none"/>
          <w:lang w:bidi="ar"/>
        </w:rPr>
      </w:pPr>
      <w:r>
        <w:rPr>
          <w:rFonts w:hint="eastAsia" w:ascii="宋体" w:hAnsi="宋体" w:cs="宋体"/>
          <w:sz w:val="24"/>
          <w:szCs w:val="24"/>
          <w:highlight w:val="none"/>
          <w:lang w:bidi="ar"/>
        </w:rPr>
        <w:t>承包人根据工作进度，向发包人提交支付申请，并附相应的支持性证明文件。</w:t>
      </w:r>
    </w:p>
    <w:p w14:paraId="73C32370">
      <w:pPr>
        <w:widowControl/>
        <w:snapToGrid/>
        <w:spacing w:line="360" w:lineRule="auto"/>
        <w:ind w:firstLine="480" w:firstLineChars="200"/>
        <w:rPr>
          <w:rFonts w:hint="eastAsia" w:ascii="宋体" w:hAnsi="宋体" w:cs="宋体"/>
          <w:sz w:val="24"/>
          <w:szCs w:val="24"/>
          <w:highlight w:val="none"/>
          <w:lang w:bidi="ar"/>
        </w:rPr>
      </w:pPr>
      <w:r>
        <w:rPr>
          <w:rFonts w:hint="eastAsia" w:ascii="宋体" w:hAnsi="宋体" w:cs="宋体"/>
          <w:sz w:val="24"/>
          <w:szCs w:val="24"/>
          <w:highlight w:val="none"/>
          <w:lang w:bidi="ar"/>
        </w:rPr>
        <w:t>因本项目经费为财政性资金，由于财政资金未按时到位或财政资金管理原因暂时不能支付的，合同价款的支付时间相应顺延，并且发包人不因此承担逾期付款的违约责任。</w:t>
      </w:r>
    </w:p>
    <w:p w14:paraId="45434CC6">
      <w:pPr>
        <w:widowControl/>
        <w:snapToGrid/>
        <w:spacing w:line="360" w:lineRule="auto"/>
        <w:ind w:firstLine="480" w:firstLineChars="200"/>
        <w:rPr>
          <w:rFonts w:hint="eastAsia" w:ascii="宋体" w:hAnsi="宋体" w:cs="宋体"/>
          <w:sz w:val="24"/>
          <w:szCs w:val="24"/>
          <w:highlight w:val="none"/>
          <w:lang w:bidi="ar"/>
        </w:rPr>
      </w:pPr>
      <w:r>
        <w:rPr>
          <w:rFonts w:hint="eastAsia" w:ascii="宋体" w:hAnsi="宋体" w:cs="宋体"/>
          <w:sz w:val="24"/>
          <w:szCs w:val="24"/>
          <w:highlight w:val="none"/>
          <w:lang w:bidi="ar"/>
        </w:rPr>
        <w:t>在提交</w:t>
      </w:r>
      <w:r>
        <w:rPr>
          <w:rFonts w:hint="eastAsia" w:ascii="宋体" w:hAnsi="宋体" w:cs="宋体"/>
          <w:sz w:val="24"/>
          <w:szCs w:val="24"/>
          <w:highlight w:val="none"/>
          <w:lang w:eastAsia="zh-CN" w:bidi="ar"/>
        </w:rPr>
        <w:t>经发包人组织专家评审验收合格的测量成果</w:t>
      </w:r>
      <w:r>
        <w:rPr>
          <w:rFonts w:hint="eastAsia" w:ascii="宋体" w:hAnsi="宋体" w:cs="宋体"/>
          <w:sz w:val="24"/>
          <w:szCs w:val="24"/>
          <w:highlight w:val="none"/>
          <w:lang w:bidi="ar"/>
        </w:rPr>
        <w:t>报告后，由承包人提交进度款支付申请，发包人收到进度款支付申请后的14天内，向承包人支付</w:t>
      </w:r>
      <w:r>
        <w:rPr>
          <w:rFonts w:hint="eastAsia" w:ascii="宋体" w:hAnsi="宋体" w:cs="宋体"/>
          <w:sz w:val="24"/>
          <w:szCs w:val="24"/>
          <w:highlight w:val="none"/>
          <w:lang w:eastAsia="zh-CN" w:bidi="ar"/>
        </w:rPr>
        <w:t>本</w:t>
      </w:r>
      <w:r>
        <w:rPr>
          <w:rFonts w:hint="eastAsia" w:ascii="宋体" w:hAnsi="宋体" w:cs="宋体"/>
          <w:sz w:val="24"/>
          <w:szCs w:val="24"/>
          <w:highlight w:val="none"/>
          <w:lang w:bidi="ar"/>
        </w:rPr>
        <w:t>合同价的100%；承包人应当提供等额的增值税发票。</w:t>
      </w:r>
    </w:p>
    <w:p w14:paraId="14EF13B1">
      <w:pPr>
        <w:widowControl/>
        <w:spacing w:line="360" w:lineRule="auto"/>
        <w:ind w:firstLine="480" w:firstLineChars="200"/>
        <w:rPr>
          <w:rFonts w:hint="default" w:ascii="宋体" w:hAnsi="宋体" w:cs="宋体"/>
          <w:sz w:val="24"/>
          <w:highlight w:val="none"/>
          <w:lang w:val="en-US" w:eastAsia="zh-CN" w:bidi="ar"/>
        </w:rPr>
      </w:pPr>
    </w:p>
    <w:p w14:paraId="6C731FC2">
      <w:pPr>
        <w:rPr>
          <w:sz w:val="28"/>
          <w:szCs w:val="28"/>
          <w:highlight w:val="none"/>
        </w:rPr>
      </w:pPr>
      <w:bookmarkStart w:id="29" w:name="_Toc23331"/>
      <w:bookmarkStart w:id="30" w:name="_Toc6863"/>
      <w:bookmarkStart w:id="31" w:name="_Toc12517"/>
      <w:r>
        <w:rPr>
          <w:rFonts w:hint="eastAsia"/>
          <w:sz w:val="28"/>
          <w:szCs w:val="28"/>
          <w:highlight w:val="none"/>
        </w:rPr>
        <w:br w:type="page"/>
      </w:r>
    </w:p>
    <w:p w14:paraId="179654B5">
      <w:pPr>
        <w:pStyle w:val="2"/>
        <w:spacing w:before="0" w:after="0" w:line="360" w:lineRule="auto"/>
        <w:jc w:val="center"/>
        <w:rPr>
          <w:sz w:val="28"/>
          <w:szCs w:val="28"/>
          <w:highlight w:val="none"/>
        </w:rPr>
      </w:pPr>
      <w:bookmarkStart w:id="32" w:name="_Toc27586"/>
      <w:bookmarkStart w:id="33" w:name="_Toc3595"/>
      <w:bookmarkStart w:id="34" w:name="_Toc24083"/>
      <w:bookmarkStart w:id="35" w:name="_Toc14667"/>
      <w:r>
        <w:rPr>
          <w:rFonts w:hint="eastAsia"/>
          <w:sz w:val="28"/>
          <w:szCs w:val="28"/>
          <w:highlight w:val="none"/>
        </w:rPr>
        <w:t>第四章  评审办法</w:t>
      </w:r>
      <w:bookmarkEnd w:id="29"/>
      <w:bookmarkEnd w:id="30"/>
      <w:bookmarkEnd w:id="32"/>
      <w:bookmarkEnd w:id="33"/>
      <w:bookmarkEnd w:id="34"/>
      <w:bookmarkEnd w:id="35"/>
    </w:p>
    <w:p w14:paraId="7D3C67B6">
      <w:pPr>
        <w:spacing w:line="360" w:lineRule="auto"/>
        <w:jc w:val="center"/>
        <w:outlineLvl w:val="1"/>
        <w:rPr>
          <w:rFonts w:hint="eastAsia" w:ascii="宋体" w:hAnsi="宋体"/>
          <w:b/>
          <w:sz w:val="24"/>
          <w:highlight w:val="none"/>
        </w:rPr>
      </w:pPr>
      <w:bookmarkStart w:id="36" w:name="_Toc28533"/>
      <w:bookmarkStart w:id="37" w:name="_Toc11870"/>
      <w:bookmarkStart w:id="38" w:name="_Toc17459"/>
      <w:bookmarkStart w:id="39" w:name="_Toc14190"/>
      <w:bookmarkStart w:id="40" w:name="_Toc26385"/>
      <w:bookmarkStart w:id="41" w:name="_Toc27950"/>
      <w:r>
        <w:rPr>
          <w:rFonts w:hint="eastAsia" w:ascii="宋体" w:hAnsi="宋体"/>
          <w:b/>
          <w:sz w:val="24"/>
          <w:highlight w:val="none"/>
        </w:rPr>
        <w:t>第一节  评审程序和评审方法</w:t>
      </w:r>
      <w:bookmarkEnd w:id="36"/>
      <w:bookmarkEnd w:id="37"/>
      <w:bookmarkEnd w:id="38"/>
      <w:bookmarkEnd w:id="39"/>
      <w:bookmarkEnd w:id="40"/>
      <w:bookmarkEnd w:id="41"/>
    </w:p>
    <w:bookmarkEnd w:id="31"/>
    <w:p w14:paraId="1163A7A8">
      <w:pPr>
        <w:spacing w:line="360" w:lineRule="auto"/>
        <w:ind w:firstLine="420" w:firstLineChars="200"/>
        <w:rPr>
          <w:rFonts w:hint="eastAsia" w:ascii="宋体" w:hAnsi="宋体" w:eastAsia="宋体" w:cs="宋体"/>
          <w:szCs w:val="21"/>
          <w:highlight w:val="none"/>
          <w:lang w:eastAsia="zh-CN"/>
        </w:rPr>
      </w:pPr>
      <w:r>
        <w:rPr>
          <w:rFonts w:ascii="宋体" w:hAnsi="宋体" w:cs="宋体"/>
          <w:szCs w:val="21"/>
          <w:highlight w:val="none"/>
        </w:rPr>
        <w:t>根据《中华人民共和国政府采购法》《中华人民共和国民法典》《广西壮族自治区港航发展中心自行采购管理办法》等有关规定，采购人组建合议小组（评审小组）按本采购文件规定，对响应文件进行评审。</w:t>
      </w:r>
      <w:r>
        <w:rPr>
          <w:rFonts w:hint="eastAsia" w:ascii="宋体" w:hAnsi="宋体" w:cs="宋体"/>
          <w:szCs w:val="21"/>
          <w:highlight w:val="none"/>
          <w:lang w:eastAsia="zh-CN"/>
        </w:rPr>
        <w:t>本次采购采用综合评估法。</w:t>
      </w:r>
    </w:p>
    <w:p w14:paraId="3723994B">
      <w:pPr>
        <w:spacing w:line="360" w:lineRule="auto"/>
        <w:ind w:firstLine="482" w:firstLineChars="200"/>
        <w:rPr>
          <w:rFonts w:hint="eastAsia" w:ascii="黑体" w:hAnsi="黑体" w:eastAsia="黑体" w:cs="宋体"/>
          <w:b/>
          <w:bCs/>
          <w:sz w:val="24"/>
          <w:highlight w:val="none"/>
        </w:rPr>
      </w:pPr>
      <w:r>
        <w:rPr>
          <w:rFonts w:hint="eastAsia" w:ascii="黑体" w:hAnsi="黑体" w:eastAsia="黑体" w:cs="宋体"/>
          <w:b/>
          <w:bCs/>
          <w:sz w:val="24"/>
          <w:highlight w:val="none"/>
        </w:rPr>
        <w:t>一、资格审查</w:t>
      </w:r>
    </w:p>
    <w:p w14:paraId="6BBCB41A">
      <w:pPr>
        <w:snapToGrid w:val="0"/>
        <w:spacing w:line="360" w:lineRule="auto"/>
        <w:ind w:firstLine="420" w:firstLineChars="200"/>
        <w:rPr>
          <w:rFonts w:hint="eastAsia" w:ascii="宋体" w:hAnsi="宋体"/>
          <w:szCs w:val="21"/>
          <w:highlight w:val="none"/>
        </w:rPr>
      </w:pPr>
      <w:r>
        <w:rPr>
          <w:rFonts w:hint="eastAsia" w:ascii="宋体" w:hAnsi="宋体" w:cs="宋体"/>
          <w:szCs w:val="21"/>
          <w:highlight w:val="none"/>
        </w:rPr>
        <w:t>（一）</w:t>
      </w:r>
      <w:r>
        <w:rPr>
          <w:rFonts w:hint="eastAsia" w:ascii="宋体" w:hAnsi="宋体"/>
          <w:szCs w:val="21"/>
          <w:highlight w:val="none"/>
        </w:rPr>
        <w:t>评审小组依法对供应商的响应文件中资格证明文件进行审查。</w:t>
      </w:r>
    </w:p>
    <w:p w14:paraId="41562BD4">
      <w:pPr>
        <w:snapToGrid w:val="0"/>
        <w:spacing w:line="360" w:lineRule="auto"/>
        <w:ind w:firstLine="420" w:firstLineChars="200"/>
        <w:jc w:val="left"/>
        <w:rPr>
          <w:rFonts w:hint="eastAsia" w:ascii="宋体" w:hAnsi="宋体" w:cs="宋体"/>
          <w:szCs w:val="21"/>
          <w:highlight w:val="none"/>
        </w:rPr>
      </w:pPr>
      <w:r>
        <w:rPr>
          <w:rFonts w:hint="eastAsia" w:ascii="宋体" w:hAnsi="宋体" w:cs="宋体"/>
          <w:szCs w:val="21"/>
          <w:highlight w:val="none"/>
        </w:rPr>
        <w:t>1.查询渠道：</w:t>
      </w:r>
      <w:r>
        <w:rPr>
          <w:rFonts w:ascii="宋体" w:hAnsi="宋体" w:cs="宋体"/>
          <w:szCs w:val="21"/>
          <w:highlight w:val="none"/>
        </w:rPr>
        <w:t>“信用中国”网站、中国政府采购网</w:t>
      </w:r>
      <w:r>
        <w:rPr>
          <w:rFonts w:hint="eastAsia" w:ascii="宋体" w:hAnsi="宋体" w:cs="宋体"/>
          <w:szCs w:val="21"/>
          <w:highlight w:val="none"/>
        </w:rPr>
        <w:t>。</w:t>
      </w:r>
    </w:p>
    <w:p w14:paraId="21DC2A86">
      <w:pPr>
        <w:snapToGrid w:val="0"/>
        <w:spacing w:line="360" w:lineRule="auto"/>
        <w:ind w:firstLine="420" w:firstLineChars="200"/>
        <w:jc w:val="left"/>
        <w:rPr>
          <w:rFonts w:hint="eastAsia" w:ascii="宋体" w:hAnsi="宋体" w:cs="宋体"/>
          <w:szCs w:val="21"/>
          <w:highlight w:val="none"/>
        </w:rPr>
      </w:pPr>
      <w:r>
        <w:rPr>
          <w:rFonts w:hint="eastAsia" w:ascii="宋体" w:hAnsi="宋体" w:cs="宋体"/>
          <w:szCs w:val="21"/>
          <w:highlight w:val="none"/>
        </w:rPr>
        <w:t>2.信用查询截止时点：</w:t>
      </w:r>
      <w:r>
        <w:rPr>
          <w:rFonts w:ascii="宋体" w:hAnsi="宋体" w:cs="宋体"/>
          <w:szCs w:val="21"/>
          <w:highlight w:val="none"/>
        </w:rPr>
        <w:t>资格审查结束前</w:t>
      </w:r>
    </w:p>
    <w:p w14:paraId="16582D99">
      <w:pPr>
        <w:snapToGrid w:val="0"/>
        <w:spacing w:line="360" w:lineRule="auto"/>
        <w:ind w:firstLine="420" w:firstLineChars="200"/>
        <w:jc w:val="left"/>
        <w:rPr>
          <w:rFonts w:hint="eastAsia" w:ascii="宋体" w:hAnsi="宋体" w:cs="宋体"/>
          <w:szCs w:val="21"/>
          <w:highlight w:val="none"/>
        </w:rPr>
      </w:pPr>
      <w:r>
        <w:rPr>
          <w:rFonts w:hint="eastAsia" w:ascii="宋体" w:hAnsi="宋体" w:cs="宋体"/>
          <w:szCs w:val="21"/>
          <w:highlight w:val="none"/>
        </w:rPr>
        <w:t>3.查询记录和证据留存方式：将查询网站中的查询记录截图并作为评审资料保存。</w:t>
      </w:r>
    </w:p>
    <w:p w14:paraId="4FDA1508">
      <w:pPr>
        <w:snapToGrid w:val="0"/>
        <w:spacing w:line="360" w:lineRule="auto"/>
        <w:ind w:firstLine="420" w:firstLineChars="200"/>
        <w:jc w:val="left"/>
        <w:rPr>
          <w:rFonts w:hint="eastAsia" w:ascii="宋体" w:hAnsi="宋体" w:cs="宋体"/>
          <w:szCs w:val="21"/>
          <w:highlight w:val="none"/>
        </w:rPr>
      </w:pPr>
      <w:r>
        <w:rPr>
          <w:rFonts w:hint="eastAsia" w:ascii="宋体" w:hAnsi="宋体" w:cs="宋体"/>
          <w:szCs w:val="21"/>
          <w:highlight w:val="none"/>
        </w:rPr>
        <w:t>4.信用信息使用规则：</w:t>
      </w:r>
    </w:p>
    <w:p w14:paraId="7C65B48F">
      <w:pPr>
        <w:snapToGrid w:val="0"/>
        <w:spacing w:line="360" w:lineRule="auto"/>
        <w:ind w:firstLine="420" w:firstLineChars="200"/>
        <w:jc w:val="left"/>
        <w:rPr>
          <w:rFonts w:hint="eastAsia"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1</w:t>
      </w:r>
      <w:r>
        <w:rPr>
          <w:rFonts w:hint="eastAsia" w:ascii="宋体" w:hAnsi="宋体" w:cs="宋体"/>
          <w:szCs w:val="21"/>
          <w:highlight w:val="none"/>
        </w:rPr>
        <w:t>）对在“信用中国”网站、中国政府采购网被列入失信被执行人、重大税收违法案件当事人名单、政府采购严重违法失信行为记录名单及其他不符合《中华人民共和国政府采购法》第二十二条规定条件的供应商，不得参与</w:t>
      </w:r>
      <w:r>
        <w:rPr>
          <w:rFonts w:hint="eastAsia" w:ascii="宋体" w:hAnsi="宋体" w:cs="宋体"/>
          <w:szCs w:val="21"/>
          <w:highlight w:val="none"/>
          <w:lang w:eastAsia="zh-CN"/>
        </w:rPr>
        <w:t>本次</w:t>
      </w:r>
      <w:r>
        <w:rPr>
          <w:rFonts w:hint="eastAsia" w:ascii="宋体" w:hAnsi="宋体" w:cs="宋体"/>
          <w:szCs w:val="21"/>
          <w:highlight w:val="none"/>
        </w:rPr>
        <w:t>采购活动。</w:t>
      </w:r>
    </w:p>
    <w:p w14:paraId="64CCDE4A">
      <w:pPr>
        <w:snapToGrid w:val="0"/>
        <w:spacing w:line="360" w:lineRule="auto"/>
        <w:ind w:firstLine="420" w:firstLineChars="200"/>
        <w:jc w:val="left"/>
        <w:rPr>
          <w:rFonts w:hint="eastAsia"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2</w:t>
      </w:r>
      <w:r>
        <w:rPr>
          <w:rFonts w:hint="eastAsia" w:ascii="宋体" w:hAnsi="宋体" w:cs="宋体"/>
          <w:szCs w:val="21"/>
          <w:highlight w:val="none"/>
        </w:rPr>
        <w:t>)资格审查标准为本采购文件中载明对供应商资格要求的条件。资格审查采用合格制，凡符合采购文件规定的供应商资格要求的响应文件均通过资格审查。</w:t>
      </w:r>
    </w:p>
    <w:p w14:paraId="22789EF7">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3</w:t>
      </w:r>
      <w:r>
        <w:rPr>
          <w:rFonts w:hint="eastAsia" w:ascii="宋体" w:hAnsi="宋体" w:cs="宋体"/>
          <w:szCs w:val="21"/>
          <w:highlight w:val="none"/>
        </w:rPr>
        <w:t>)供应商资格审查不通过的，其响应文件按无效响应处理。</w:t>
      </w:r>
    </w:p>
    <w:p w14:paraId="08773AA8">
      <w:pPr>
        <w:tabs>
          <w:tab w:val="left" w:pos="3150"/>
        </w:tabs>
        <w:spacing w:line="360" w:lineRule="auto"/>
        <w:ind w:firstLine="420" w:firstLineChars="200"/>
        <w:rPr>
          <w:highlight w:val="none"/>
        </w:rPr>
      </w:pPr>
      <w:r>
        <w:rPr>
          <w:rFonts w:hint="eastAsia" w:ascii="宋体" w:hAnsi="宋体" w:cs="宋体"/>
          <w:szCs w:val="21"/>
          <w:highlight w:val="none"/>
        </w:rPr>
        <w:t>(</w:t>
      </w:r>
      <w:r>
        <w:rPr>
          <w:rFonts w:hint="eastAsia" w:ascii="宋体" w:hAnsi="宋体" w:cs="宋体"/>
          <w:szCs w:val="21"/>
          <w:highlight w:val="none"/>
          <w:lang w:val="en-US" w:eastAsia="zh-CN"/>
        </w:rPr>
        <w:t>4</w:t>
      </w:r>
      <w:r>
        <w:rPr>
          <w:rFonts w:hint="eastAsia" w:ascii="宋体" w:hAnsi="宋体" w:cs="宋体"/>
          <w:szCs w:val="21"/>
          <w:highlight w:val="none"/>
        </w:rPr>
        <w:t>)</w:t>
      </w:r>
      <w:r>
        <w:rPr>
          <w:rFonts w:hint="eastAsia"/>
          <w:highlight w:val="none"/>
        </w:rPr>
        <w:t>凡是不满足资格审查中的任意一条，均为不通过资格审查。</w:t>
      </w:r>
    </w:p>
    <w:p w14:paraId="6111F919">
      <w:pPr>
        <w:tabs>
          <w:tab w:val="left" w:pos="3150"/>
        </w:tabs>
        <w:spacing w:line="360" w:lineRule="auto"/>
        <w:ind w:firstLine="420" w:firstLineChars="200"/>
        <w:rPr>
          <w:highlight w:val="none"/>
        </w:rPr>
      </w:pPr>
      <w:r>
        <w:rPr>
          <w:rFonts w:hint="eastAsia" w:ascii="宋体" w:hAnsi="宋体" w:cs="宋体"/>
          <w:szCs w:val="21"/>
          <w:highlight w:val="none"/>
        </w:rPr>
        <w:t>(</w:t>
      </w:r>
      <w:r>
        <w:rPr>
          <w:rFonts w:hint="eastAsia" w:ascii="宋体" w:hAnsi="宋体" w:cs="宋体"/>
          <w:szCs w:val="21"/>
          <w:highlight w:val="none"/>
          <w:lang w:val="en-US" w:eastAsia="zh-CN"/>
        </w:rPr>
        <w:t>5</w:t>
      </w:r>
      <w:r>
        <w:rPr>
          <w:rFonts w:hint="eastAsia" w:ascii="宋体" w:hAnsi="宋体" w:cs="宋体"/>
          <w:szCs w:val="21"/>
          <w:highlight w:val="none"/>
        </w:rPr>
        <w:t>)</w:t>
      </w:r>
      <w:r>
        <w:rPr>
          <w:rFonts w:hint="eastAsia"/>
          <w:highlight w:val="none"/>
        </w:rPr>
        <w:t>如果通过资格审查的投标供应商不足三家：</w:t>
      </w:r>
    </w:p>
    <w:p w14:paraId="098E2B85">
      <w:pPr>
        <w:tabs>
          <w:tab w:val="left" w:pos="3150"/>
        </w:tabs>
        <w:spacing w:line="360" w:lineRule="auto"/>
        <w:ind w:firstLine="420" w:firstLineChars="200"/>
        <w:rPr>
          <w:highlight w:val="none"/>
        </w:rPr>
      </w:pPr>
      <w:r>
        <w:rPr>
          <w:rFonts w:hint="eastAsia" w:ascii="宋体" w:hAnsi="宋体" w:eastAsia="宋体" w:cs="宋体"/>
          <w:highlight w:val="none"/>
        </w:rPr>
        <w:t>①</w:t>
      </w:r>
      <w:r>
        <w:rPr>
          <w:rFonts w:hint="eastAsia"/>
          <w:highlight w:val="none"/>
        </w:rPr>
        <w:t>延长采购公告时间，延期3个工作日。</w:t>
      </w:r>
    </w:p>
    <w:p w14:paraId="2E285553">
      <w:pPr>
        <w:tabs>
          <w:tab w:val="left" w:pos="3150"/>
        </w:tabs>
        <w:spacing w:line="360" w:lineRule="auto"/>
        <w:ind w:firstLine="420" w:firstLineChars="200"/>
        <w:rPr>
          <w:highlight w:val="none"/>
        </w:rPr>
      </w:pPr>
      <w:r>
        <w:rPr>
          <w:rFonts w:hint="eastAsia" w:ascii="宋体" w:hAnsi="宋体" w:eastAsia="宋体" w:cs="宋体"/>
          <w:highlight w:val="none"/>
        </w:rPr>
        <w:t>②</w:t>
      </w:r>
      <w:r>
        <w:rPr>
          <w:rFonts w:hint="eastAsia"/>
          <w:highlight w:val="none"/>
        </w:rPr>
        <w:t>延期时间截止，响应供应商为2家或2家以上的，按照正常采购流程开展。</w:t>
      </w:r>
    </w:p>
    <w:p w14:paraId="5C5E19FB">
      <w:pPr>
        <w:snapToGrid w:val="0"/>
        <w:spacing w:line="360" w:lineRule="auto"/>
        <w:ind w:firstLine="420" w:firstLineChars="200"/>
        <w:jc w:val="left"/>
        <w:rPr>
          <w:rFonts w:hint="eastAsia" w:ascii="宋体" w:hAnsi="宋体" w:cs="宋体"/>
          <w:szCs w:val="21"/>
          <w:highlight w:val="none"/>
        </w:rPr>
      </w:pPr>
      <w:r>
        <w:rPr>
          <w:rFonts w:hint="eastAsia" w:ascii="仿宋" w:hAnsi="仿宋" w:eastAsia="仿宋" w:cs="仿宋"/>
          <w:highlight w:val="none"/>
        </w:rPr>
        <w:t>③</w:t>
      </w:r>
      <w:r>
        <w:rPr>
          <w:rFonts w:hint="eastAsia"/>
          <w:highlight w:val="none"/>
        </w:rPr>
        <w:t>延期时间截止，响应供应商为1家的，由</w:t>
      </w:r>
      <w:r>
        <w:rPr>
          <w:rFonts w:hint="eastAsia" w:ascii="宋体" w:hAnsi="宋体" w:cs="宋体"/>
          <w:szCs w:val="21"/>
          <w:highlight w:val="none"/>
        </w:rPr>
        <w:t>采购人</w:t>
      </w:r>
      <w:r>
        <w:rPr>
          <w:rFonts w:hint="eastAsia"/>
          <w:highlight w:val="none"/>
        </w:rPr>
        <w:t>审核供应商投标文件，</w:t>
      </w:r>
      <w:r>
        <w:rPr>
          <w:rFonts w:hint="eastAsia" w:ascii="宋体" w:hAnsi="宋体" w:cs="宋体"/>
          <w:szCs w:val="21"/>
          <w:highlight w:val="none"/>
        </w:rPr>
        <w:t>确定满足采购方案的条件后，组成谈判小组与供应商谈判。根据采购人内部程序，确定中标人，签订采购合同、支付合同款等。</w:t>
      </w:r>
    </w:p>
    <w:p w14:paraId="2117A14E">
      <w:pPr>
        <w:spacing w:line="360" w:lineRule="auto"/>
        <w:ind w:firstLine="482" w:firstLineChars="200"/>
        <w:rPr>
          <w:rFonts w:hint="eastAsia" w:ascii="黑体" w:hAnsi="黑体" w:eastAsia="黑体" w:cs="宋体"/>
          <w:b/>
          <w:bCs/>
          <w:sz w:val="24"/>
          <w:highlight w:val="none"/>
        </w:rPr>
      </w:pPr>
      <w:r>
        <w:rPr>
          <w:rFonts w:hint="eastAsia" w:ascii="黑体" w:hAnsi="黑体" w:eastAsia="黑体" w:cs="宋体"/>
          <w:b/>
          <w:bCs/>
          <w:sz w:val="24"/>
          <w:highlight w:val="none"/>
        </w:rPr>
        <w:t>二、符合性审查</w:t>
      </w:r>
    </w:p>
    <w:p w14:paraId="2293EF20">
      <w:pPr>
        <w:spacing w:line="360" w:lineRule="auto"/>
        <w:ind w:firstLine="420" w:firstLineChars="200"/>
        <w:rPr>
          <w:rFonts w:hint="eastAsia" w:ascii="宋体" w:hAnsi="宋体" w:cs="宋体"/>
          <w:szCs w:val="21"/>
          <w:highlight w:val="none"/>
        </w:rPr>
      </w:pPr>
      <w:bookmarkStart w:id="42" w:name="_Hlk42528882"/>
      <w:r>
        <w:rPr>
          <w:rFonts w:hint="eastAsia" w:ascii="宋体" w:hAnsi="宋体" w:cs="宋体"/>
          <w:szCs w:val="21"/>
          <w:highlight w:val="none"/>
        </w:rPr>
        <w:t>（一）由评审小组对</w:t>
      </w:r>
      <w:r>
        <w:rPr>
          <w:rFonts w:hint="eastAsia" w:ascii="宋体" w:hAnsi="宋体"/>
          <w:szCs w:val="21"/>
          <w:highlight w:val="none"/>
        </w:rPr>
        <w:t>资格审查的合格供应商</w:t>
      </w:r>
      <w:r>
        <w:rPr>
          <w:rFonts w:hint="eastAsia" w:ascii="宋体" w:hAnsi="宋体" w:cs="宋体"/>
          <w:szCs w:val="21"/>
          <w:highlight w:val="none"/>
        </w:rPr>
        <w:t>的响应文件进行符合性审查，以确定其是否满足采购文件的实质性要求。</w:t>
      </w:r>
    </w:p>
    <w:bookmarkEnd w:id="42"/>
    <w:p w14:paraId="20496489">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二）评审小组在对响应文件进行符合性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3AA2A14E">
      <w:pPr>
        <w:spacing w:line="360" w:lineRule="auto"/>
        <w:ind w:firstLine="420" w:firstLineChars="200"/>
        <w:rPr>
          <w:rFonts w:hint="eastAsia" w:ascii="宋体" w:hAnsi="宋体" w:cs="宋体"/>
          <w:spacing w:val="-6"/>
          <w:szCs w:val="21"/>
          <w:highlight w:val="none"/>
        </w:rPr>
      </w:pPr>
      <w:r>
        <w:rPr>
          <w:rFonts w:hint="eastAsia" w:ascii="宋体" w:hAnsi="宋体" w:cs="宋体"/>
          <w:szCs w:val="21"/>
          <w:highlight w:val="none"/>
        </w:rPr>
        <w:t>（三）评审小组要求供应商澄清、说明或者更正响应文件应当以正式函形式作出。供应商的澄清、说明或者更正应当以正式形式按照评审小组的要求作出明确的澄清、说明或者更正，未按评审小组的要求作出明确澄清、说明或者更正的供应商的响应文件将按照有利于采购人的原则由评审小组进行判定。供应商的澄清、说明或者更正必须由法定代表人或者其授权代表签字或加盖供应商公章</w:t>
      </w:r>
      <w:r>
        <w:rPr>
          <w:rFonts w:hint="eastAsia" w:ascii="宋体" w:hAnsi="宋体" w:cs="宋体"/>
          <w:spacing w:val="-6"/>
          <w:szCs w:val="21"/>
          <w:highlight w:val="none"/>
        </w:rPr>
        <w:t>。</w:t>
      </w:r>
    </w:p>
    <w:p w14:paraId="0C12F665">
      <w:pPr>
        <w:spacing w:line="360" w:lineRule="auto"/>
        <w:ind w:firstLine="396" w:firstLineChars="200"/>
        <w:rPr>
          <w:rFonts w:hint="eastAsia" w:ascii="宋体" w:hAnsi="宋体" w:cs="宋体"/>
          <w:szCs w:val="21"/>
          <w:highlight w:val="none"/>
        </w:rPr>
      </w:pPr>
      <w:r>
        <w:rPr>
          <w:rFonts w:hint="eastAsia" w:ascii="宋体" w:hAnsi="宋体" w:cs="宋体"/>
          <w:spacing w:val="-6"/>
          <w:szCs w:val="21"/>
          <w:highlight w:val="none"/>
        </w:rPr>
        <w:t>（四）</w:t>
      </w:r>
      <w:r>
        <w:rPr>
          <w:rFonts w:hint="eastAsia" w:ascii="宋体" w:hAnsi="宋体" w:cs="宋体"/>
          <w:szCs w:val="21"/>
          <w:highlight w:val="none"/>
        </w:rPr>
        <w:t xml:space="preserve">响应文件报价出现前后不一致的，按照下列规定修正： </w:t>
      </w:r>
    </w:p>
    <w:p w14:paraId="4E8337FD">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1.响应文件中报价表内容与响应文件中相应内容不一致的，以报价表为准；</w:t>
      </w:r>
    </w:p>
    <w:p w14:paraId="1B07C0B3">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2.大写金额和小写金额不一致的，以大写金额为准；</w:t>
      </w:r>
    </w:p>
    <w:p w14:paraId="13785A10">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3.单价金额小数点或者百分比有明显错位的，以报价表的总价为准，并修改单价；</w:t>
      </w:r>
    </w:p>
    <w:p w14:paraId="0B23D2C9">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4.总价金额与按单价汇总金额不一致的，以单价金额计算结果为准。</w:t>
      </w:r>
    </w:p>
    <w:p w14:paraId="785A1A9E">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同时出现两种以上不一致的，按照以上1-4规定的顺序逐条进行修正。修正后的报价经供应商确认后产生约束力，供应商不确认的，其响应文件按无效响应处理。</w:t>
      </w:r>
    </w:p>
    <w:p w14:paraId="33BC290B">
      <w:pPr>
        <w:spacing w:line="360" w:lineRule="auto"/>
        <w:ind w:firstLine="422" w:firstLineChars="200"/>
        <w:rPr>
          <w:rFonts w:hint="eastAsia" w:ascii="宋体" w:hAnsi="宋体" w:cs="宋体"/>
          <w:b/>
          <w:bCs/>
          <w:szCs w:val="21"/>
          <w:highlight w:val="none"/>
        </w:rPr>
      </w:pPr>
      <w:r>
        <w:rPr>
          <w:rFonts w:hint="eastAsia" w:ascii="宋体" w:hAnsi="宋体" w:cs="宋体"/>
          <w:b/>
          <w:bCs/>
          <w:szCs w:val="21"/>
          <w:highlight w:val="none"/>
        </w:rPr>
        <w:t>（五）</w:t>
      </w:r>
      <w:r>
        <w:rPr>
          <w:rFonts w:hint="eastAsia" w:ascii="宋体" w:hAnsi="宋体" w:cs="宋体"/>
          <w:b/>
          <w:bCs/>
          <w:szCs w:val="21"/>
          <w:highlight w:val="none"/>
          <w:lang w:eastAsia="zh-CN"/>
        </w:rPr>
        <w:t>商务技术及</w:t>
      </w:r>
      <w:r>
        <w:rPr>
          <w:rFonts w:hint="eastAsia" w:ascii="宋体" w:hAnsi="宋体" w:cs="宋体"/>
          <w:b/>
          <w:bCs/>
          <w:szCs w:val="21"/>
          <w:highlight w:val="none"/>
        </w:rPr>
        <w:t>报价评审</w:t>
      </w:r>
    </w:p>
    <w:p w14:paraId="547F5865">
      <w:pPr>
        <w:spacing w:line="360" w:lineRule="auto"/>
        <w:ind w:firstLine="422" w:firstLineChars="200"/>
        <w:rPr>
          <w:rFonts w:hint="eastAsia" w:ascii="宋体" w:hAnsi="宋体" w:cs="宋体"/>
          <w:b/>
          <w:bCs/>
          <w:szCs w:val="21"/>
          <w:highlight w:val="none"/>
        </w:rPr>
      </w:pPr>
      <w:r>
        <w:rPr>
          <w:rFonts w:hint="eastAsia" w:ascii="宋体" w:hAnsi="宋体" w:cs="宋体"/>
          <w:b/>
          <w:bCs/>
          <w:szCs w:val="21"/>
          <w:highlight w:val="none"/>
        </w:rPr>
        <w:t>在评审时，如发现下列情形之一的，将被视为响应文件无效响应处理：</w:t>
      </w:r>
    </w:p>
    <w:p w14:paraId="346F0CE2">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1.商务技术评审</w:t>
      </w:r>
    </w:p>
    <w:p w14:paraId="234E0D0D">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1</w:t>
      </w:r>
      <w:r>
        <w:rPr>
          <w:rFonts w:hint="eastAsia" w:ascii="宋体" w:hAnsi="宋体" w:cs="宋体"/>
          <w:szCs w:val="21"/>
          <w:highlight w:val="none"/>
          <w:lang w:eastAsia="zh-CN"/>
        </w:rPr>
        <w:t>）</w:t>
      </w:r>
      <w:r>
        <w:rPr>
          <w:rFonts w:hint="eastAsia" w:ascii="宋体" w:hAnsi="宋体" w:cs="宋体"/>
          <w:szCs w:val="21"/>
          <w:highlight w:val="none"/>
        </w:rPr>
        <w:t>响应文件未按采购文件要求签署、盖章；</w:t>
      </w:r>
    </w:p>
    <w:p w14:paraId="04576220">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2</w:t>
      </w:r>
      <w:r>
        <w:rPr>
          <w:rFonts w:hint="eastAsia" w:ascii="宋体" w:hAnsi="宋体" w:cs="宋体"/>
          <w:szCs w:val="21"/>
          <w:highlight w:val="none"/>
          <w:lang w:eastAsia="zh-CN"/>
        </w:rPr>
        <w:t>）</w:t>
      </w:r>
      <w:r>
        <w:rPr>
          <w:rFonts w:hint="eastAsia" w:ascii="宋体" w:hAnsi="宋体" w:cs="宋体"/>
          <w:szCs w:val="21"/>
          <w:highlight w:val="none"/>
        </w:rPr>
        <w:t xml:space="preserve">委托代理人未能出具有效身份证或者出具的身份证与授权委托书中的信息不符的； </w:t>
      </w:r>
    </w:p>
    <w:p w14:paraId="275C1428">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3</w:t>
      </w:r>
      <w:r>
        <w:rPr>
          <w:rFonts w:hint="eastAsia" w:ascii="宋体" w:hAnsi="宋体" w:cs="宋体"/>
          <w:szCs w:val="21"/>
          <w:highlight w:val="none"/>
          <w:lang w:eastAsia="zh-CN"/>
        </w:rPr>
        <w:t>）</w:t>
      </w:r>
      <w:r>
        <w:rPr>
          <w:rFonts w:hint="eastAsia" w:ascii="宋体" w:hAnsi="宋体" w:cs="宋体"/>
          <w:szCs w:val="21"/>
          <w:highlight w:val="none"/>
        </w:rPr>
        <w:t>响应文件的实质性内容未使用中文表述、使用计量单位不符合采购文件要求；</w:t>
      </w:r>
    </w:p>
    <w:p w14:paraId="127E14A8">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4</w:t>
      </w:r>
      <w:r>
        <w:rPr>
          <w:rFonts w:hint="eastAsia" w:ascii="宋体" w:hAnsi="宋体" w:cs="宋体"/>
          <w:szCs w:val="21"/>
          <w:highlight w:val="none"/>
          <w:lang w:eastAsia="zh-CN"/>
        </w:rPr>
        <w:t>）</w:t>
      </w:r>
      <w:r>
        <w:rPr>
          <w:rFonts w:hint="eastAsia" w:ascii="宋体" w:hAnsi="宋体" w:cs="宋体"/>
          <w:szCs w:val="21"/>
          <w:highlight w:val="none"/>
        </w:rPr>
        <w:t>响应文件中的文件资料因填写不齐全或者内容虚假或者出现其他情形而导致被评审小组认定无效；</w:t>
      </w:r>
    </w:p>
    <w:p w14:paraId="09EB2782">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5</w:t>
      </w:r>
      <w:r>
        <w:rPr>
          <w:rFonts w:hint="eastAsia" w:ascii="宋体" w:hAnsi="宋体" w:cs="宋体"/>
          <w:szCs w:val="21"/>
          <w:highlight w:val="none"/>
          <w:lang w:eastAsia="zh-CN"/>
        </w:rPr>
        <w:t>）</w:t>
      </w:r>
      <w:r>
        <w:rPr>
          <w:rFonts w:hint="eastAsia" w:ascii="宋体" w:hAnsi="宋体" w:cs="宋体"/>
          <w:szCs w:val="21"/>
          <w:highlight w:val="none"/>
        </w:rPr>
        <w:t>响应文件含有采购人不能接受的附加条件；</w:t>
      </w:r>
    </w:p>
    <w:p w14:paraId="1D575BBA">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6</w:t>
      </w:r>
      <w:r>
        <w:rPr>
          <w:rFonts w:hint="eastAsia" w:ascii="宋体" w:hAnsi="宋体" w:cs="宋体"/>
          <w:szCs w:val="21"/>
          <w:highlight w:val="none"/>
          <w:lang w:eastAsia="zh-CN"/>
        </w:rPr>
        <w:t>）</w:t>
      </w:r>
      <w:r>
        <w:rPr>
          <w:rFonts w:hint="eastAsia" w:ascii="宋体" w:hAnsi="宋体" w:cs="宋体"/>
          <w:szCs w:val="21"/>
          <w:highlight w:val="none"/>
        </w:rPr>
        <w:t>虚假</w:t>
      </w:r>
      <w:r>
        <w:rPr>
          <w:rFonts w:hint="eastAsia" w:ascii="宋体" w:hAnsi="宋体" w:cs="宋体"/>
          <w:szCs w:val="21"/>
          <w:highlight w:val="none"/>
          <w:lang w:eastAsia="zh-CN"/>
        </w:rPr>
        <w:t>投标</w:t>
      </w:r>
      <w:r>
        <w:rPr>
          <w:rFonts w:hint="eastAsia" w:ascii="宋体" w:hAnsi="宋体" w:cs="宋体"/>
          <w:szCs w:val="21"/>
          <w:highlight w:val="none"/>
        </w:rPr>
        <w:t>，或者出现其他情形而导致被评审小组认定无效；</w:t>
      </w:r>
    </w:p>
    <w:p w14:paraId="3B66BC92">
      <w:pPr>
        <w:spacing w:line="360" w:lineRule="auto"/>
        <w:ind w:firstLine="420" w:firstLineChars="200"/>
        <w:rPr>
          <w:rFonts w:hint="eastAsia" w:ascii="宋体" w:hAnsi="宋体" w:cs="宋体"/>
          <w:szCs w:val="21"/>
          <w:highlight w:val="none"/>
        </w:rPr>
      </w:pPr>
      <w:bookmarkStart w:id="43" w:name="_Hlk71704147"/>
      <w:r>
        <w:rPr>
          <w:rFonts w:hint="eastAsia" w:ascii="宋体" w:hAnsi="宋体" w:cs="宋体"/>
          <w:szCs w:val="21"/>
          <w:highlight w:val="none"/>
          <w:lang w:eastAsia="zh-CN"/>
        </w:rPr>
        <w:t>（</w:t>
      </w:r>
      <w:r>
        <w:rPr>
          <w:rFonts w:hint="eastAsia" w:ascii="宋体" w:hAnsi="宋体" w:cs="宋体"/>
          <w:szCs w:val="21"/>
          <w:highlight w:val="none"/>
          <w:lang w:val="en-US" w:eastAsia="zh-CN"/>
        </w:rPr>
        <w:t>7</w:t>
      </w:r>
      <w:r>
        <w:rPr>
          <w:rFonts w:hint="eastAsia" w:ascii="宋体" w:hAnsi="宋体" w:cs="宋体"/>
          <w:szCs w:val="21"/>
          <w:highlight w:val="none"/>
          <w:lang w:eastAsia="zh-CN"/>
        </w:rPr>
        <w:t>）</w:t>
      </w:r>
      <w:r>
        <w:rPr>
          <w:rFonts w:hint="eastAsia" w:ascii="宋体" w:hAnsi="宋体" w:cs="宋体"/>
          <w:szCs w:val="21"/>
          <w:highlight w:val="none"/>
        </w:rPr>
        <w:t>采购文件未载明允许提供备选（替代）</w:t>
      </w:r>
      <w:r>
        <w:rPr>
          <w:rFonts w:hint="eastAsia" w:ascii="宋体" w:hAnsi="宋体" w:cs="宋体"/>
          <w:szCs w:val="21"/>
          <w:highlight w:val="none"/>
          <w:lang w:eastAsia="zh-CN"/>
        </w:rPr>
        <w:t>投标</w:t>
      </w:r>
      <w:r>
        <w:rPr>
          <w:rFonts w:hint="eastAsia" w:ascii="宋体" w:hAnsi="宋体" w:cs="宋体"/>
          <w:szCs w:val="21"/>
          <w:highlight w:val="none"/>
        </w:rPr>
        <w:t>方案或明确不允许提供备选（替代）</w:t>
      </w:r>
      <w:r>
        <w:rPr>
          <w:rFonts w:hint="eastAsia" w:ascii="宋体" w:hAnsi="宋体" w:cs="宋体"/>
          <w:szCs w:val="21"/>
          <w:highlight w:val="none"/>
          <w:lang w:eastAsia="zh-CN"/>
        </w:rPr>
        <w:t>投标</w:t>
      </w:r>
      <w:r>
        <w:rPr>
          <w:rFonts w:hint="eastAsia" w:ascii="宋体" w:hAnsi="宋体" w:cs="宋体"/>
          <w:szCs w:val="21"/>
          <w:highlight w:val="none"/>
        </w:rPr>
        <w:t>方案时，供应商提供了备选（替代）</w:t>
      </w:r>
      <w:r>
        <w:rPr>
          <w:rFonts w:hint="eastAsia" w:ascii="宋体" w:hAnsi="宋体" w:cs="宋体"/>
          <w:szCs w:val="21"/>
          <w:highlight w:val="none"/>
          <w:lang w:eastAsia="zh-CN"/>
        </w:rPr>
        <w:t>投标</w:t>
      </w:r>
      <w:r>
        <w:rPr>
          <w:rFonts w:hint="eastAsia" w:ascii="宋体" w:hAnsi="宋体" w:cs="宋体"/>
          <w:szCs w:val="21"/>
          <w:highlight w:val="none"/>
        </w:rPr>
        <w:t>方案的；</w:t>
      </w:r>
      <w:bookmarkEnd w:id="43"/>
    </w:p>
    <w:p w14:paraId="6F5D0A3F">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8</w:t>
      </w:r>
      <w:r>
        <w:rPr>
          <w:rFonts w:hint="eastAsia" w:ascii="宋体" w:hAnsi="宋体" w:cs="宋体"/>
          <w:szCs w:val="21"/>
          <w:highlight w:val="none"/>
          <w:lang w:eastAsia="zh-CN"/>
        </w:rPr>
        <w:t>）</w:t>
      </w:r>
      <w:r>
        <w:rPr>
          <w:rFonts w:hint="eastAsia" w:ascii="宋体" w:hAnsi="宋体" w:cs="宋体"/>
          <w:szCs w:val="21"/>
          <w:highlight w:val="none"/>
        </w:rPr>
        <w:t>响应文件标注的项目名称或者项目编号与采购文件标注的项目名称或者项目编号不一致的；</w:t>
      </w:r>
    </w:p>
    <w:p w14:paraId="5F5F1197">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9</w:t>
      </w:r>
      <w:r>
        <w:rPr>
          <w:rFonts w:hint="eastAsia" w:ascii="宋体" w:hAnsi="宋体" w:cs="宋体"/>
          <w:szCs w:val="21"/>
          <w:highlight w:val="none"/>
          <w:lang w:eastAsia="zh-CN"/>
        </w:rPr>
        <w:t>）</w:t>
      </w:r>
      <w:r>
        <w:rPr>
          <w:rFonts w:hint="eastAsia" w:ascii="宋体" w:hAnsi="宋体"/>
          <w:szCs w:val="21"/>
          <w:highlight w:val="none"/>
        </w:rPr>
        <w:t>采购文件明确不允许分包，响应文件拟分包的；</w:t>
      </w:r>
    </w:p>
    <w:p w14:paraId="5D32ADB0">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10</w:t>
      </w:r>
      <w:r>
        <w:rPr>
          <w:rFonts w:hint="eastAsia" w:ascii="宋体" w:hAnsi="宋体" w:cs="宋体"/>
          <w:szCs w:val="21"/>
          <w:highlight w:val="none"/>
          <w:lang w:eastAsia="zh-CN"/>
        </w:rPr>
        <w:t>）</w:t>
      </w:r>
      <w:r>
        <w:rPr>
          <w:rFonts w:hint="eastAsia" w:ascii="宋体" w:hAnsi="宋体" w:cs="宋体"/>
          <w:szCs w:val="21"/>
          <w:highlight w:val="none"/>
        </w:rPr>
        <w:t>未响应采购文件</w:t>
      </w:r>
      <w:r>
        <w:rPr>
          <w:rFonts w:hint="eastAsia" w:ascii="宋体" w:hAnsi="宋体" w:cs="宋体"/>
          <w:szCs w:val="21"/>
          <w:highlight w:val="none"/>
          <w:lang w:eastAsia="zh-CN"/>
        </w:rPr>
        <w:t>的采购内容、工期要求、质量要求等</w:t>
      </w:r>
      <w:r>
        <w:rPr>
          <w:rFonts w:hint="eastAsia" w:ascii="宋体" w:hAnsi="宋体" w:cs="宋体"/>
          <w:szCs w:val="21"/>
          <w:highlight w:val="none"/>
        </w:rPr>
        <w:t>实质性要求；</w:t>
      </w:r>
    </w:p>
    <w:p w14:paraId="7C3E1EFD">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11</w:t>
      </w:r>
      <w:r>
        <w:rPr>
          <w:rFonts w:hint="eastAsia" w:ascii="宋体" w:hAnsi="宋体" w:cs="宋体"/>
          <w:szCs w:val="21"/>
          <w:highlight w:val="none"/>
          <w:lang w:eastAsia="zh-CN"/>
        </w:rPr>
        <w:t>）</w:t>
      </w:r>
      <w:r>
        <w:rPr>
          <w:rFonts w:hint="eastAsia" w:ascii="宋体" w:hAnsi="宋体" w:cs="宋体"/>
          <w:szCs w:val="21"/>
          <w:highlight w:val="none"/>
        </w:rPr>
        <w:t>法律、法规和采购文件规定的其他无效情形。</w:t>
      </w:r>
    </w:p>
    <w:p w14:paraId="7637B8E2">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2.报价评审</w:t>
      </w:r>
    </w:p>
    <w:p w14:paraId="52BCA25F">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1</w:t>
      </w:r>
      <w:r>
        <w:rPr>
          <w:rFonts w:hint="eastAsia" w:ascii="宋体" w:hAnsi="宋体" w:cs="宋体"/>
          <w:szCs w:val="21"/>
          <w:highlight w:val="none"/>
          <w:lang w:eastAsia="zh-CN"/>
        </w:rPr>
        <w:t>）</w:t>
      </w:r>
      <w:r>
        <w:rPr>
          <w:rFonts w:hint="eastAsia" w:ascii="宋体" w:hAnsi="宋体" w:cs="宋体"/>
          <w:szCs w:val="21"/>
          <w:highlight w:val="none"/>
        </w:rPr>
        <w:t>响应文件未提供采购文件中规定的“</w:t>
      </w:r>
      <w:r>
        <w:rPr>
          <w:rFonts w:hint="eastAsia" w:ascii="宋体" w:hAnsi="宋体" w:cs="宋体"/>
          <w:szCs w:val="21"/>
          <w:highlight w:val="none"/>
          <w:lang w:eastAsia="zh-CN"/>
        </w:rPr>
        <w:t>投标</w:t>
      </w:r>
      <w:r>
        <w:rPr>
          <w:rFonts w:hint="eastAsia" w:ascii="宋体" w:hAnsi="宋体" w:cs="宋体"/>
          <w:szCs w:val="21"/>
          <w:highlight w:val="none"/>
        </w:rPr>
        <w:t>报价表”；</w:t>
      </w:r>
    </w:p>
    <w:p w14:paraId="29AE027C">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2</w:t>
      </w:r>
      <w:r>
        <w:rPr>
          <w:rFonts w:hint="eastAsia" w:ascii="宋体" w:hAnsi="宋体" w:cs="宋体"/>
          <w:szCs w:val="21"/>
          <w:highlight w:val="none"/>
          <w:lang w:eastAsia="zh-CN"/>
        </w:rPr>
        <w:t>）</w:t>
      </w:r>
      <w:r>
        <w:rPr>
          <w:rFonts w:hint="eastAsia" w:ascii="宋体" w:hAnsi="宋体" w:cs="宋体"/>
          <w:szCs w:val="21"/>
          <w:highlight w:val="none"/>
        </w:rPr>
        <w:t>未采用人民币报价或者未按照采购文件标明的币种报价；</w:t>
      </w:r>
    </w:p>
    <w:p w14:paraId="13A21F13">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3</w:t>
      </w:r>
      <w:r>
        <w:rPr>
          <w:rFonts w:hint="eastAsia" w:ascii="宋体" w:hAnsi="宋体" w:cs="宋体"/>
          <w:szCs w:val="21"/>
          <w:highlight w:val="none"/>
          <w:lang w:eastAsia="zh-CN"/>
        </w:rPr>
        <w:t>）</w:t>
      </w:r>
      <w:r>
        <w:rPr>
          <w:rFonts w:hint="eastAsia" w:ascii="宋体" w:hAnsi="宋体" w:cs="宋体"/>
          <w:szCs w:val="21"/>
          <w:highlight w:val="none"/>
        </w:rPr>
        <w:t>供应商未就所</w:t>
      </w:r>
      <w:r>
        <w:rPr>
          <w:rFonts w:hint="eastAsia" w:ascii="宋体" w:hAnsi="宋体" w:cs="宋体"/>
          <w:szCs w:val="21"/>
          <w:highlight w:val="none"/>
          <w:lang w:eastAsia="zh-CN"/>
        </w:rPr>
        <w:t>投标</w:t>
      </w:r>
      <w:r>
        <w:rPr>
          <w:rFonts w:hint="eastAsia" w:ascii="宋体" w:hAnsi="宋体" w:cs="宋体"/>
          <w:szCs w:val="21"/>
          <w:highlight w:val="none"/>
        </w:rPr>
        <w:t>分标进行报价或者存在漏项报价；供应商未就所</w:t>
      </w:r>
      <w:r>
        <w:rPr>
          <w:rFonts w:hint="eastAsia" w:ascii="宋体" w:hAnsi="宋体" w:cs="宋体"/>
          <w:szCs w:val="21"/>
          <w:highlight w:val="none"/>
          <w:lang w:eastAsia="zh-CN"/>
        </w:rPr>
        <w:t>投标</w:t>
      </w:r>
      <w:r>
        <w:rPr>
          <w:rFonts w:hint="eastAsia" w:ascii="宋体" w:hAnsi="宋体" w:cs="宋体"/>
          <w:szCs w:val="21"/>
          <w:highlight w:val="none"/>
        </w:rPr>
        <w:t>分标的单项内容作唯一报价；供应商未就所</w:t>
      </w:r>
      <w:r>
        <w:rPr>
          <w:rFonts w:hint="eastAsia" w:ascii="宋体" w:hAnsi="宋体" w:cs="宋体"/>
          <w:szCs w:val="21"/>
          <w:highlight w:val="none"/>
          <w:lang w:eastAsia="zh-CN"/>
        </w:rPr>
        <w:t>投标</w:t>
      </w:r>
      <w:r>
        <w:rPr>
          <w:rFonts w:hint="eastAsia" w:ascii="宋体" w:hAnsi="宋体" w:cs="宋体"/>
          <w:szCs w:val="21"/>
          <w:highlight w:val="none"/>
        </w:rPr>
        <w:t>分标的全部内容作完整唯一总价报价；供应商响应文件中存在有选择、有条件报价的（采购文件允许有备选方案或者其他约定的除外）；</w:t>
      </w:r>
    </w:p>
    <w:p w14:paraId="4D8ECF14">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4</w:t>
      </w:r>
      <w:r>
        <w:rPr>
          <w:rFonts w:hint="eastAsia" w:ascii="宋体" w:hAnsi="宋体" w:cs="宋体"/>
          <w:szCs w:val="21"/>
          <w:highlight w:val="none"/>
          <w:lang w:eastAsia="zh-CN"/>
        </w:rPr>
        <w:t>）</w:t>
      </w:r>
      <w:r>
        <w:rPr>
          <w:rFonts w:hint="eastAsia" w:ascii="宋体" w:hAnsi="宋体" w:cs="宋体"/>
          <w:szCs w:val="21"/>
          <w:highlight w:val="none"/>
        </w:rPr>
        <w:t>报价超过最高限价的（如本项目公布了最高限价）；</w:t>
      </w:r>
      <w:bookmarkStart w:id="44" w:name="_Hlk42596405"/>
      <w:r>
        <w:rPr>
          <w:rFonts w:hint="eastAsia" w:ascii="宋体" w:hAnsi="宋体" w:cs="宋体"/>
          <w:szCs w:val="21"/>
          <w:highlight w:val="none"/>
        </w:rPr>
        <w:t xml:space="preserve"> </w:t>
      </w:r>
      <w:bookmarkEnd w:id="44"/>
    </w:p>
    <w:p w14:paraId="7AAB0E6D">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5</w:t>
      </w:r>
      <w:r>
        <w:rPr>
          <w:rFonts w:hint="eastAsia" w:ascii="宋体" w:hAnsi="宋体" w:cs="宋体"/>
          <w:szCs w:val="21"/>
          <w:highlight w:val="none"/>
          <w:lang w:eastAsia="zh-CN"/>
        </w:rPr>
        <w:t>）</w:t>
      </w:r>
      <w:r>
        <w:rPr>
          <w:rFonts w:hint="eastAsia" w:ascii="宋体" w:hAnsi="宋体" w:cs="宋体"/>
          <w:szCs w:val="21"/>
          <w:highlight w:val="none"/>
        </w:rPr>
        <w:t>修正后的报价，供应商不确认的；或者经供应商确认修正后的最后报价超过最高限价（如本项目公布了最高限价）；</w:t>
      </w:r>
    </w:p>
    <w:p w14:paraId="0F55557A">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6</w:t>
      </w:r>
      <w:r>
        <w:rPr>
          <w:rFonts w:hint="eastAsia" w:ascii="宋体" w:hAnsi="宋体" w:cs="宋体"/>
          <w:szCs w:val="21"/>
          <w:highlight w:val="none"/>
          <w:lang w:eastAsia="zh-CN"/>
        </w:rPr>
        <w:t>）</w:t>
      </w:r>
      <w:r>
        <w:rPr>
          <w:rFonts w:hint="eastAsia" w:ascii="宋体" w:hAnsi="宋体"/>
          <w:szCs w:val="21"/>
          <w:highlight w:val="none"/>
        </w:rPr>
        <w:t>响应文件响应的标的数量及单位与采购文件要求实质性不一致的。</w:t>
      </w:r>
    </w:p>
    <w:p w14:paraId="57BCCFC2">
      <w:pPr>
        <w:spacing w:line="360" w:lineRule="auto"/>
        <w:ind w:firstLine="482" w:firstLineChars="200"/>
        <w:rPr>
          <w:rFonts w:hint="eastAsia" w:ascii="黑体" w:hAnsi="黑体" w:eastAsia="黑体" w:cs="宋体"/>
          <w:b/>
          <w:bCs/>
          <w:sz w:val="24"/>
          <w:highlight w:val="none"/>
          <w:lang w:eastAsia="zh-CN"/>
        </w:rPr>
      </w:pPr>
      <w:r>
        <w:rPr>
          <w:rFonts w:hint="eastAsia" w:ascii="黑体" w:hAnsi="黑体" w:eastAsia="黑体" w:cs="宋体"/>
          <w:b/>
          <w:bCs/>
          <w:sz w:val="24"/>
          <w:highlight w:val="none"/>
        </w:rPr>
        <w:t>三、比较与评</w:t>
      </w:r>
      <w:r>
        <w:rPr>
          <w:rFonts w:hint="eastAsia" w:ascii="黑体" w:hAnsi="黑体" w:eastAsia="黑体" w:cs="宋体"/>
          <w:b/>
          <w:bCs/>
          <w:sz w:val="24"/>
          <w:highlight w:val="none"/>
          <w:lang w:eastAsia="zh-CN"/>
        </w:rPr>
        <w:t>分</w:t>
      </w:r>
    </w:p>
    <w:p w14:paraId="017B264A">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（一）评审方法：综合评分法。</w:t>
      </w:r>
    </w:p>
    <w:p w14:paraId="6C788C11">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（二）由评审小组采用综合评分法对有效响应文件进行综合评分。</w:t>
      </w:r>
    </w:p>
    <w:p w14:paraId="67A2684D">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（三）评审时，评审小组各成员应当对每个有效响应的文件进行评价、打分，然后汇总每个供应商每项评分因素的得分。</w:t>
      </w:r>
    </w:p>
    <w:p w14:paraId="5C884E94">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1.评审小组按照采购文件中规定的评审标准计算各供应商的报价得分。项目评审过程中，不得去掉最后报价中的最高报价和最低报价。</w:t>
      </w:r>
    </w:p>
    <w:p w14:paraId="743B6039">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2.以投标人的有效报价的算术平均值为基准价，报价与基准价的差取绝对值。</w:t>
      </w:r>
    </w:p>
    <w:p w14:paraId="24E77075">
      <w:pPr>
        <w:spacing w:line="360" w:lineRule="auto"/>
        <w:ind w:firstLine="420" w:firstLineChars="200"/>
        <w:rPr>
          <w:rFonts w:hint="eastAsia" w:ascii="宋体" w:hAnsi="宋体"/>
          <w:kern w:val="0"/>
          <w:szCs w:val="21"/>
          <w:highlight w:val="none"/>
        </w:rPr>
      </w:pPr>
      <w:r>
        <w:rPr>
          <w:rFonts w:hint="eastAsia" w:ascii="宋体" w:hAnsi="宋体" w:cs="宋体"/>
          <w:szCs w:val="21"/>
          <w:highlight w:val="none"/>
        </w:rPr>
        <w:t>（四）由评审小组根据综合评分情况，按照评审得分由高到低顺序推荐3名成交候选供应商，并编写评</w:t>
      </w:r>
      <w:r>
        <w:rPr>
          <w:rFonts w:hint="eastAsia" w:ascii="宋体" w:hAnsi="宋体"/>
          <w:kern w:val="0"/>
          <w:szCs w:val="21"/>
          <w:highlight w:val="none"/>
        </w:rPr>
        <w:t>审报告。评审得分相同的，按照最后报价由低到高的顺序推荐。</w:t>
      </w:r>
    </w:p>
    <w:p w14:paraId="5DD1F4D2">
      <w:pPr>
        <w:spacing w:line="360" w:lineRule="auto"/>
        <w:ind w:firstLine="420" w:firstLineChars="200"/>
        <w:rPr>
          <w:rFonts w:hint="eastAsia" w:ascii="宋体" w:hAnsi="宋体" w:cs="宋体"/>
          <w:szCs w:val="21"/>
          <w:highlight w:val="none"/>
        </w:rPr>
      </w:pPr>
      <w:r>
        <w:rPr>
          <w:rFonts w:hint="eastAsia" w:ascii="宋体" w:hAnsi="宋体"/>
          <w:kern w:val="0"/>
          <w:szCs w:val="21"/>
          <w:highlight w:val="none"/>
        </w:rPr>
        <w:t>（五）评审报告应当由评审小组全体人员签字认可。评审小组成员对评审报告有异议的，评审小组按照少数服从多数的原则推荐成交候选供应商，采购程序继续进行。对评审报告有异议的评审小组成员，应当在报告上签署不同意见并说明理由，由评审小组书面记录相关情况。评审小组成员拒绝在报告上签字又不书面说明其不同意见和理由的，视为同意评审报告。</w:t>
      </w:r>
    </w:p>
    <w:p w14:paraId="5AA9FE98">
      <w:pPr>
        <w:widowControl/>
        <w:spacing w:line="360" w:lineRule="auto"/>
        <w:jc w:val="center"/>
        <w:outlineLvl w:val="1"/>
        <w:rPr>
          <w:rFonts w:hint="eastAsia" w:ascii="宋体" w:hAnsi="宋体"/>
          <w:b/>
          <w:sz w:val="24"/>
          <w:highlight w:val="none"/>
        </w:rPr>
      </w:pPr>
      <w:r>
        <w:rPr>
          <w:rFonts w:ascii="宋体" w:hAnsi="宋体"/>
          <w:b/>
          <w:sz w:val="32"/>
          <w:szCs w:val="32"/>
          <w:highlight w:val="none"/>
        </w:rPr>
        <w:br w:type="page"/>
      </w:r>
      <w:bookmarkStart w:id="45" w:name="_Toc2435"/>
      <w:bookmarkStart w:id="46" w:name="_Toc7508"/>
      <w:bookmarkStart w:id="47" w:name="_Toc29563"/>
      <w:bookmarkStart w:id="48" w:name="_Toc8537"/>
      <w:bookmarkStart w:id="49" w:name="_Toc31098"/>
      <w:bookmarkStart w:id="50" w:name="_Toc12111"/>
      <w:bookmarkStart w:id="51" w:name="_Toc14723"/>
      <w:r>
        <w:rPr>
          <w:rFonts w:hint="eastAsia" w:ascii="宋体" w:hAnsi="宋体"/>
          <w:b/>
          <w:sz w:val="24"/>
          <w:highlight w:val="none"/>
        </w:rPr>
        <w:t>第二节  评审标准</w:t>
      </w:r>
      <w:bookmarkEnd w:id="45"/>
      <w:bookmarkEnd w:id="46"/>
      <w:bookmarkEnd w:id="47"/>
      <w:bookmarkEnd w:id="48"/>
      <w:bookmarkEnd w:id="49"/>
      <w:bookmarkEnd w:id="50"/>
      <w:bookmarkEnd w:id="51"/>
    </w:p>
    <w:p w14:paraId="4698F30C">
      <w:pPr>
        <w:spacing w:line="360" w:lineRule="auto"/>
        <w:ind w:firstLine="420" w:firstLineChars="200"/>
        <w:rPr>
          <w:rFonts w:hint="eastAsia" w:ascii="宋体" w:hAnsi="宋体"/>
          <w:bCs/>
          <w:szCs w:val="21"/>
          <w:highlight w:val="none"/>
        </w:rPr>
      </w:pPr>
      <w:r>
        <w:rPr>
          <w:rFonts w:hint="eastAsia" w:ascii="宋体" w:hAnsi="宋体"/>
          <w:bCs/>
          <w:szCs w:val="21"/>
          <w:highlight w:val="none"/>
        </w:rPr>
        <w:t>评审小组将以采购文件为评审依据，对供应商的报价、技术、商务等方面内容按百分制打分。（计分方法按四舍五入取至百分位）</w:t>
      </w:r>
    </w:p>
    <w:tbl>
      <w:tblPr>
        <w:tblStyle w:val="24"/>
        <w:tblW w:w="9118" w:type="dxa"/>
        <w:jc w:val="center"/>
        <w:tblLayout w:type="fixed"/>
        <w:tblCellMar>
          <w:top w:w="28" w:type="dxa"/>
          <w:left w:w="28" w:type="dxa"/>
          <w:bottom w:w="28" w:type="dxa"/>
          <w:right w:w="28" w:type="dxa"/>
        </w:tblCellMar>
      </w:tblPr>
      <w:tblGrid>
        <w:gridCol w:w="592"/>
        <w:gridCol w:w="1385"/>
        <w:gridCol w:w="7141"/>
      </w:tblGrid>
      <w:tr w14:paraId="3E0975DB">
        <w:tblPrEx>
          <w:tblCellMar>
            <w:top w:w="28" w:type="dxa"/>
            <w:left w:w="28" w:type="dxa"/>
            <w:bottom w:w="28" w:type="dxa"/>
            <w:right w:w="28" w:type="dxa"/>
          </w:tblCellMar>
        </w:tblPrEx>
        <w:trPr>
          <w:trHeight w:val="423" w:hRule="atLeast"/>
          <w:jc w:val="center"/>
        </w:trPr>
        <w:tc>
          <w:tcPr>
            <w:tcW w:w="592" w:type="dxa"/>
            <w:tcBorders>
              <w:top w:val="single" w:color="000000" w:sz="4" w:space="0"/>
              <w:left w:val="single" w:color="000000" w:sz="4" w:space="0"/>
              <w:bottom w:val="single" w:color="000000" w:sz="4" w:space="0"/>
              <w:right w:val="single" w:color="000000" w:sz="4" w:space="0"/>
            </w:tcBorders>
            <w:vAlign w:val="center"/>
          </w:tcPr>
          <w:p w14:paraId="74B0E76D">
            <w:pPr>
              <w:spacing w:line="264" w:lineRule="auto"/>
              <w:jc w:val="center"/>
              <w:rPr>
                <w:rFonts w:hint="eastAsia" w:ascii="宋体" w:hAnsi="宋体" w:eastAsia="宋体" w:cs="宋体"/>
                <w:b/>
                <w:bCs/>
                <w:szCs w:val="21"/>
                <w:highlight w:val="none"/>
              </w:rPr>
            </w:pPr>
            <w:r>
              <w:rPr>
                <w:rFonts w:hint="eastAsia" w:ascii="宋体" w:hAnsi="宋体" w:eastAsia="宋体" w:cs="宋体"/>
                <w:b/>
                <w:bCs/>
                <w:szCs w:val="21"/>
                <w:highlight w:val="none"/>
              </w:rPr>
              <w:t>序号</w:t>
            </w:r>
          </w:p>
        </w:tc>
        <w:tc>
          <w:tcPr>
            <w:tcW w:w="1385" w:type="dxa"/>
            <w:tcBorders>
              <w:top w:val="single" w:color="000000" w:sz="4" w:space="0"/>
              <w:left w:val="single" w:color="000000" w:sz="4" w:space="0"/>
              <w:bottom w:val="single" w:color="000000" w:sz="4" w:space="0"/>
              <w:right w:val="single" w:color="000000" w:sz="4" w:space="0"/>
            </w:tcBorders>
            <w:vAlign w:val="center"/>
          </w:tcPr>
          <w:p w14:paraId="41AB3928">
            <w:pPr>
              <w:widowControl/>
              <w:spacing w:line="264" w:lineRule="auto"/>
              <w:jc w:val="center"/>
              <w:textAlignment w:val="center"/>
              <w:rPr>
                <w:rFonts w:hint="eastAsia" w:ascii="宋体" w:hAnsi="宋体" w:eastAsia="宋体" w:cs="宋体"/>
                <w:b/>
                <w:bCs/>
                <w:szCs w:val="21"/>
                <w:highlight w:val="none"/>
              </w:rPr>
            </w:pPr>
            <w:r>
              <w:rPr>
                <w:rFonts w:hint="eastAsia" w:ascii="宋体" w:hAnsi="宋体" w:eastAsia="宋体" w:cs="宋体"/>
                <w:b/>
                <w:bCs/>
                <w:szCs w:val="21"/>
                <w:highlight w:val="none"/>
              </w:rPr>
              <w:t>评审因素</w:t>
            </w:r>
          </w:p>
        </w:tc>
        <w:tc>
          <w:tcPr>
            <w:tcW w:w="7141" w:type="dxa"/>
            <w:tcBorders>
              <w:top w:val="single" w:color="000000" w:sz="4" w:space="0"/>
              <w:left w:val="single" w:color="000000" w:sz="4" w:space="0"/>
              <w:bottom w:val="single" w:color="000000" w:sz="4" w:space="0"/>
              <w:right w:val="single" w:color="000000" w:sz="4" w:space="0"/>
            </w:tcBorders>
            <w:vAlign w:val="center"/>
          </w:tcPr>
          <w:p w14:paraId="60BC9769">
            <w:pPr>
              <w:widowControl/>
              <w:spacing w:line="264" w:lineRule="auto"/>
              <w:jc w:val="center"/>
              <w:textAlignment w:val="center"/>
              <w:rPr>
                <w:rFonts w:hint="eastAsia" w:ascii="宋体" w:hAnsi="宋体" w:eastAsia="宋体" w:cs="宋体"/>
                <w:b/>
                <w:bCs/>
                <w:szCs w:val="21"/>
                <w:highlight w:val="none"/>
              </w:rPr>
            </w:pPr>
            <w:r>
              <w:rPr>
                <w:rFonts w:hint="eastAsia" w:ascii="宋体" w:hAnsi="宋体" w:eastAsia="宋体" w:cs="宋体"/>
                <w:b/>
                <w:bCs/>
                <w:szCs w:val="21"/>
                <w:highlight w:val="none"/>
              </w:rPr>
              <w:t>评</w:t>
            </w:r>
            <w:r>
              <w:rPr>
                <w:rFonts w:hint="eastAsia" w:ascii="宋体" w:hAnsi="宋体" w:eastAsia="宋体" w:cs="宋体"/>
                <w:b/>
                <w:bCs/>
                <w:szCs w:val="21"/>
                <w:highlight w:val="none"/>
                <w:lang w:eastAsia="zh-CN"/>
              </w:rPr>
              <w:t>分</w:t>
            </w:r>
            <w:r>
              <w:rPr>
                <w:rFonts w:hint="eastAsia" w:ascii="宋体" w:hAnsi="宋体" w:eastAsia="宋体" w:cs="宋体"/>
                <w:b/>
                <w:bCs/>
                <w:szCs w:val="21"/>
                <w:highlight w:val="none"/>
              </w:rPr>
              <w:t>标准</w:t>
            </w:r>
          </w:p>
        </w:tc>
      </w:tr>
      <w:tr w14:paraId="65BF5AD3">
        <w:tblPrEx>
          <w:tblCellMar>
            <w:top w:w="28" w:type="dxa"/>
            <w:left w:w="28" w:type="dxa"/>
            <w:bottom w:w="28" w:type="dxa"/>
            <w:right w:w="28" w:type="dxa"/>
          </w:tblCellMar>
        </w:tblPrEx>
        <w:trPr>
          <w:trHeight w:val="1647" w:hRule="atLeast"/>
          <w:jc w:val="center"/>
        </w:trPr>
        <w:tc>
          <w:tcPr>
            <w:tcW w:w="592" w:type="dxa"/>
            <w:tcBorders>
              <w:top w:val="single" w:color="000000" w:sz="4" w:space="0"/>
              <w:left w:val="single" w:color="000000" w:sz="4" w:space="0"/>
              <w:bottom w:val="single" w:color="000000" w:sz="4" w:space="0"/>
              <w:right w:val="single" w:color="000000" w:sz="4" w:space="0"/>
            </w:tcBorders>
            <w:vAlign w:val="center"/>
          </w:tcPr>
          <w:p w14:paraId="0BFB1CD1">
            <w:pPr>
              <w:spacing w:line="264" w:lineRule="auto"/>
              <w:jc w:val="center"/>
              <w:rPr>
                <w:rFonts w:hint="eastAsia" w:ascii="宋体" w:hAnsi="宋体" w:eastAsia="宋体" w:cs="宋体"/>
                <w:szCs w:val="21"/>
                <w:highlight w:val="none"/>
              </w:rPr>
            </w:pPr>
            <w:r>
              <w:rPr>
                <w:rFonts w:hint="eastAsia" w:ascii="宋体" w:hAnsi="宋体" w:eastAsia="宋体" w:cs="宋体"/>
                <w:szCs w:val="21"/>
                <w:highlight w:val="none"/>
              </w:rPr>
              <w:t>一</w:t>
            </w:r>
          </w:p>
        </w:tc>
        <w:tc>
          <w:tcPr>
            <w:tcW w:w="1385" w:type="dxa"/>
            <w:tcBorders>
              <w:top w:val="single" w:color="000000" w:sz="4" w:space="0"/>
              <w:left w:val="single" w:color="000000" w:sz="4" w:space="0"/>
              <w:bottom w:val="single" w:color="000000" w:sz="4" w:space="0"/>
              <w:right w:val="single" w:color="000000" w:sz="4" w:space="0"/>
            </w:tcBorders>
            <w:vAlign w:val="center"/>
          </w:tcPr>
          <w:p w14:paraId="3B8D31A0">
            <w:pPr>
              <w:widowControl/>
              <w:spacing w:line="264" w:lineRule="auto"/>
              <w:jc w:val="center"/>
              <w:textAlignment w:val="center"/>
              <w:rPr>
                <w:rFonts w:hint="eastAsia" w:ascii="宋体" w:hAnsi="宋体" w:eastAsia="宋体" w:cs="宋体"/>
                <w:szCs w:val="21"/>
                <w:highlight w:val="none"/>
              </w:rPr>
            </w:pPr>
            <w:r>
              <w:rPr>
                <w:rFonts w:hint="eastAsia" w:ascii="宋体" w:hAnsi="宋体" w:eastAsia="宋体" w:cs="宋体"/>
                <w:szCs w:val="21"/>
                <w:highlight w:val="none"/>
              </w:rPr>
              <w:t>价格</w:t>
            </w:r>
          </w:p>
          <w:p w14:paraId="32B5ADB4">
            <w:pPr>
              <w:widowControl/>
              <w:spacing w:line="264" w:lineRule="auto"/>
              <w:jc w:val="center"/>
              <w:textAlignment w:val="center"/>
              <w:rPr>
                <w:rFonts w:hint="eastAsia" w:ascii="宋体" w:hAnsi="宋体" w:eastAsia="宋体" w:cs="宋体"/>
                <w:szCs w:val="21"/>
                <w:highlight w:val="none"/>
              </w:rPr>
            </w:pPr>
            <w:r>
              <w:rPr>
                <w:rFonts w:hint="eastAsia" w:ascii="宋体" w:hAnsi="宋体" w:eastAsia="宋体" w:cs="宋体"/>
                <w:szCs w:val="21"/>
                <w:highlight w:val="none"/>
              </w:rPr>
              <w:t>（满分</w:t>
            </w:r>
            <w:r>
              <w:rPr>
                <w:rFonts w:hint="eastAsia" w:ascii="宋体" w:hAnsi="宋体" w:eastAsia="宋体" w:cs="宋体"/>
                <w:szCs w:val="21"/>
                <w:highlight w:val="none"/>
                <w:lang w:val="en-US" w:eastAsia="zh-CN"/>
              </w:rPr>
              <w:t>10</w:t>
            </w:r>
            <w:r>
              <w:rPr>
                <w:rFonts w:hint="eastAsia" w:ascii="宋体" w:hAnsi="宋体" w:eastAsia="宋体" w:cs="宋体"/>
                <w:szCs w:val="21"/>
                <w:highlight w:val="none"/>
              </w:rPr>
              <w:t>分）</w:t>
            </w:r>
          </w:p>
        </w:tc>
        <w:tc>
          <w:tcPr>
            <w:tcW w:w="7141" w:type="dxa"/>
            <w:tcBorders>
              <w:top w:val="single" w:color="000000" w:sz="4" w:space="0"/>
              <w:left w:val="single" w:color="000000" w:sz="4" w:space="0"/>
              <w:bottom w:val="single" w:color="000000" w:sz="4" w:space="0"/>
              <w:right w:val="single" w:color="000000" w:sz="4" w:space="0"/>
            </w:tcBorders>
            <w:vAlign w:val="center"/>
          </w:tcPr>
          <w:p w14:paraId="7ED59F6A">
            <w:pPr>
              <w:widowControl/>
              <w:spacing w:line="264" w:lineRule="auto"/>
              <w:ind w:firstLine="420" w:firstLineChars="200"/>
              <w:textAlignment w:val="center"/>
              <w:rPr>
                <w:rFonts w:hint="eastAsia" w:ascii="宋体" w:hAnsi="宋体" w:eastAsia="宋体" w:cs="宋体"/>
                <w:szCs w:val="21"/>
                <w:highlight w:val="none"/>
              </w:rPr>
            </w:pPr>
            <w:r>
              <w:rPr>
                <w:rFonts w:hint="eastAsia" w:ascii="宋体" w:hAnsi="宋体" w:eastAsia="宋体" w:cs="宋体"/>
                <w:szCs w:val="21"/>
                <w:highlight w:val="none"/>
              </w:rPr>
              <w:t>以投标人的有效报价的算术平均值为基准价。有效报价为：投标人的报价未超过最高控制价，且投标人符合参与条件要求。</w:t>
            </w:r>
          </w:p>
          <w:p w14:paraId="64519B38">
            <w:pPr>
              <w:widowControl/>
              <w:spacing w:line="264" w:lineRule="auto"/>
              <w:ind w:firstLine="420" w:firstLineChars="200"/>
              <w:textAlignment w:val="center"/>
              <w:rPr>
                <w:rFonts w:hint="eastAsia" w:ascii="宋体" w:hAnsi="宋体" w:eastAsia="宋体" w:cs="宋体"/>
                <w:szCs w:val="21"/>
                <w:highlight w:val="none"/>
              </w:rPr>
            </w:pPr>
            <w:r>
              <w:rPr>
                <w:rFonts w:hint="eastAsia" w:ascii="宋体" w:hAnsi="宋体" w:eastAsia="宋体" w:cs="宋体"/>
                <w:szCs w:val="21"/>
                <w:highlight w:val="none"/>
              </w:rPr>
              <w:t>偏差率=100%×（报价-基准价）/基准价。</w:t>
            </w:r>
          </w:p>
          <w:p w14:paraId="29BC9AF9">
            <w:pPr>
              <w:widowControl/>
              <w:spacing w:line="264" w:lineRule="auto"/>
              <w:ind w:firstLine="420" w:firstLineChars="200"/>
              <w:textAlignment w:val="center"/>
              <w:rPr>
                <w:rFonts w:hint="eastAsia" w:ascii="宋体" w:hAnsi="宋体" w:eastAsia="宋体" w:cs="宋体"/>
                <w:szCs w:val="21"/>
                <w:highlight w:val="none"/>
              </w:rPr>
            </w:pPr>
            <w:r>
              <w:rPr>
                <w:rFonts w:hint="eastAsia" w:ascii="宋体" w:hAnsi="宋体" w:eastAsia="宋体" w:cs="宋体"/>
                <w:szCs w:val="21"/>
                <w:highlight w:val="none"/>
              </w:rPr>
              <w:t>若投标人报价&gt;评标基准价，则得分=</w:t>
            </w:r>
            <w:r>
              <w:rPr>
                <w:rFonts w:hint="eastAsia" w:ascii="宋体" w:hAnsi="宋体" w:eastAsia="宋体" w:cs="宋体"/>
                <w:szCs w:val="21"/>
                <w:highlight w:val="none"/>
                <w:lang w:val="en-US" w:eastAsia="zh-CN"/>
              </w:rPr>
              <w:t>1</w:t>
            </w:r>
            <w:r>
              <w:rPr>
                <w:rFonts w:hint="eastAsia" w:ascii="宋体" w:hAnsi="宋体" w:cs="宋体"/>
                <w:szCs w:val="21"/>
                <w:highlight w:val="none"/>
                <w:lang w:val="en-US" w:eastAsia="zh-CN"/>
              </w:rPr>
              <w:t>0</w:t>
            </w:r>
            <w:r>
              <w:rPr>
                <w:rFonts w:hint="eastAsia" w:ascii="宋体" w:hAnsi="宋体" w:eastAsia="宋体" w:cs="宋体"/>
                <w:szCs w:val="21"/>
                <w:highlight w:val="none"/>
              </w:rPr>
              <w:t>-∣偏差率∣×100×0.</w:t>
            </w:r>
            <w:r>
              <w:rPr>
                <w:rFonts w:hint="eastAsia" w:ascii="宋体" w:hAnsi="宋体" w:eastAsia="宋体" w:cs="宋体"/>
                <w:szCs w:val="21"/>
                <w:highlight w:val="none"/>
                <w:lang w:val="en-US" w:eastAsia="zh-CN"/>
              </w:rPr>
              <w:t>1</w:t>
            </w:r>
            <w:r>
              <w:rPr>
                <w:rFonts w:hint="eastAsia" w:ascii="宋体" w:hAnsi="宋体" w:eastAsia="宋体" w:cs="宋体"/>
                <w:szCs w:val="21"/>
                <w:highlight w:val="none"/>
              </w:rPr>
              <w:t>；</w:t>
            </w:r>
          </w:p>
          <w:p w14:paraId="4391FDF3">
            <w:pPr>
              <w:widowControl/>
              <w:spacing w:line="264" w:lineRule="auto"/>
              <w:ind w:firstLine="420" w:firstLineChars="200"/>
              <w:textAlignment w:val="center"/>
              <w:rPr>
                <w:rFonts w:hint="eastAsia" w:ascii="宋体" w:hAnsi="宋体" w:eastAsia="宋体" w:cs="宋体"/>
                <w:szCs w:val="21"/>
                <w:highlight w:val="none"/>
              </w:rPr>
            </w:pPr>
            <w:r>
              <w:rPr>
                <w:rFonts w:hint="eastAsia" w:ascii="宋体" w:hAnsi="宋体" w:eastAsia="宋体" w:cs="宋体"/>
                <w:szCs w:val="21"/>
                <w:highlight w:val="none"/>
              </w:rPr>
              <w:t>若投标人报价≤评标基准价，则得分=</w:t>
            </w:r>
            <w:r>
              <w:rPr>
                <w:rFonts w:hint="eastAsia" w:ascii="宋体" w:hAnsi="宋体" w:eastAsia="宋体" w:cs="宋体"/>
                <w:szCs w:val="21"/>
                <w:highlight w:val="none"/>
                <w:lang w:val="en-US" w:eastAsia="zh-CN"/>
              </w:rPr>
              <w:t>1</w:t>
            </w:r>
            <w:r>
              <w:rPr>
                <w:rFonts w:hint="eastAsia" w:ascii="宋体" w:hAnsi="宋体" w:cs="宋体"/>
                <w:szCs w:val="21"/>
                <w:highlight w:val="none"/>
                <w:lang w:val="en-US" w:eastAsia="zh-CN"/>
              </w:rPr>
              <w:t>0</w:t>
            </w:r>
            <w:r>
              <w:rPr>
                <w:rFonts w:hint="eastAsia" w:ascii="宋体" w:hAnsi="宋体" w:eastAsia="宋体" w:cs="宋体"/>
                <w:szCs w:val="21"/>
                <w:highlight w:val="none"/>
              </w:rPr>
              <w:t>-∣偏差率∣×100×0.</w:t>
            </w:r>
            <w:r>
              <w:rPr>
                <w:rFonts w:hint="eastAsia" w:ascii="宋体" w:hAnsi="宋体" w:eastAsia="宋体" w:cs="宋体"/>
                <w:szCs w:val="21"/>
                <w:highlight w:val="none"/>
                <w:lang w:val="en-US" w:eastAsia="zh-CN"/>
              </w:rPr>
              <w:t>05</w:t>
            </w:r>
            <w:r>
              <w:rPr>
                <w:rFonts w:hint="eastAsia" w:ascii="宋体" w:hAnsi="宋体" w:eastAsia="宋体" w:cs="宋体"/>
                <w:szCs w:val="21"/>
                <w:highlight w:val="none"/>
              </w:rPr>
              <w:t>。</w:t>
            </w:r>
          </w:p>
          <w:p w14:paraId="52C835A8">
            <w:pPr>
              <w:widowControl/>
              <w:spacing w:line="264" w:lineRule="auto"/>
              <w:textAlignment w:val="center"/>
              <w:rPr>
                <w:rFonts w:hint="eastAsia" w:ascii="宋体" w:hAnsi="宋体" w:eastAsia="宋体" w:cs="宋体"/>
                <w:szCs w:val="21"/>
                <w:highlight w:val="none"/>
              </w:rPr>
            </w:pPr>
            <w:r>
              <w:rPr>
                <w:rFonts w:hint="eastAsia" w:ascii="宋体" w:hAnsi="宋体" w:eastAsia="宋体" w:cs="宋体"/>
                <w:szCs w:val="21"/>
                <w:highlight w:val="none"/>
              </w:rPr>
              <w:t>注：分数取小数点后两位。</w:t>
            </w:r>
          </w:p>
        </w:tc>
      </w:tr>
      <w:tr w14:paraId="7A686926">
        <w:tblPrEx>
          <w:tblCellMar>
            <w:top w:w="28" w:type="dxa"/>
            <w:left w:w="28" w:type="dxa"/>
            <w:bottom w:w="28" w:type="dxa"/>
            <w:right w:w="28" w:type="dxa"/>
          </w:tblCellMar>
        </w:tblPrEx>
        <w:trPr>
          <w:trHeight w:val="632" w:hRule="atLeast"/>
          <w:jc w:val="center"/>
        </w:trPr>
        <w:tc>
          <w:tcPr>
            <w:tcW w:w="592" w:type="dxa"/>
            <w:tcBorders>
              <w:top w:val="single" w:color="000000" w:sz="4" w:space="0"/>
              <w:left w:val="single" w:color="000000" w:sz="4" w:space="0"/>
              <w:bottom w:val="single" w:color="auto" w:sz="4" w:space="0"/>
              <w:right w:val="single" w:color="auto" w:sz="4" w:space="0"/>
            </w:tcBorders>
            <w:vAlign w:val="center"/>
          </w:tcPr>
          <w:p w14:paraId="790C46F6">
            <w:pPr>
              <w:widowControl/>
              <w:spacing w:line="264" w:lineRule="auto"/>
              <w:jc w:val="center"/>
              <w:textAlignment w:val="center"/>
              <w:rPr>
                <w:rFonts w:hint="eastAsia" w:ascii="宋体" w:hAnsi="宋体" w:eastAsia="宋体" w:cs="宋体"/>
                <w:szCs w:val="21"/>
                <w:highlight w:val="none"/>
              </w:rPr>
            </w:pPr>
            <w:r>
              <w:rPr>
                <w:rFonts w:hint="eastAsia" w:ascii="宋体" w:hAnsi="宋体" w:eastAsia="宋体" w:cs="宋体"/>
                <w:szCs w:val="21"/>
                <w:highlight w:val="none"/>
              </w:rPr>
              <w:t>二</w:t>
            </w:r>
          </w:p>
        </w:tc>
        <w:tc>
          <w:tcPr>
            <w:tcW w:w="1385" w:type="dxa"/>
            <w:tcBorders>
              <w:top w:val="single" w:color="000000" w:sz="4" w:space="0"/>
              <w:left w:val="single" w:color="auto" w:sz="4" w:space="0"/>
              <w:bottom w:val="single" w:color="000000" w:sz="4" w:space="0"/>
              <w:right w:val="single" w:color="000000" w:sz="4" w:space="0"/>
            </w:tcBorders>
            <w:vAlign w:val="center"/>
          </w:tcPr>
          <w:p w14:paraId="670B444D">
            <w:pPr>
              <w:widowControl/>
              <w:spacing w:line="264" w:lineRule="auto"/>
              <w:jc w:val="center"/>
              <w:textAlignment w:val="center"/>
              <w:rPr>
                <w:rFonts w:hint="eastAsia" w:ascii="宋体" w:hAnsi="宋体" w:eastAsia="宋体" w:cs="宋体"/>
                <w:szCs w:val="21"/>
                <w:highlight w:val="none"/>
              </w:rPr>
            </w:pPr>
            <w:r>
              <w:rPr>
                <w:rFonts w:hint="eastAsia" w:ascii="宋体" w:hAnsi="宋体" w:eastAsia="宋体" w:cs="宋体"/>
                <w:szCs w:val="21"/>
                <w:highlight w:val="none"/>
              </w:rPr>
              <w:t>资信业绩</w:t>
            </w:r>
          </w:p>
          <w:p w14:paraId="36481E68">
            <w:pPr>
              <w:widowControl/>
              <w:spacing w:line="264" w:lineRule="auto"/>
              <w:jc w:val="center"/>
              <w:textAlignment w:val="center"/>
              <w:rPr>
                <w:rFonts w:hint="eastAsia" w:ascii="宋体" w:hAnsi="宋体" w:eastAsia="宋体" w:cs="宋体"/>
                <w:szCs w:val="21"/>
                <w:highlight w:val="none"/>
              </w:rPr>
            </w:pPr>
            <w:r>
              <w:rPr>
                <w:rFonts w:hint="eastAsia" w:ascii="宋体" w:hAnsi="宋体" w:eastAsia="宋体" w:cs="宋体"/>
                <w:szCs w:val="21"/>
                <w:highlight w:val="none"/>
              </w:rPr>
              <w:t>（满分</w:t>
            </w:r>
            <w:r>
              <w:rPr>
                <w:rFonts w:hint="eastAsia" w:ascii="宋体" w:hAnsi="宋体" w:cs="宋体"/>
                <w:szCs w:val="21"/>
                <w:highlight w:val="none"/>
                <w:lang w:val="en-US" w:eastAsia="zh-CN"/>
              </w:rPr>
              <w:t>22</w:t>
            </w:r>
            <w:r>
              <w:rPr>
                <w:rFonts w:hint="eastAsia" w:ascii="宋体" w:hAnsi="宋体" w:eastAsia="宋体" w:cs="宋体"/>
                <w:szCs w:val="21"/>
                <w:highlight w:val="none"/>
              </w:rPr>
              <w:t>分）</w:t>
            </w:r>
          </w:p>
        </w:tc>
        <w:tc>
          <w:tcPr>
            <w:tcW w:w="7141" w:type="dxa"/>
            <w:tcBorders>
              <w:top w:val="nil"/>
              <w:left w:val="single" w:color="000000" w:sz="4" w:space="0"/>
              <w:bottom w:val="single" w:color="000000" w:sz="4" w:space="0"/>
              <w:right w:val="single" w:color="000000" w:sz="4" w:space="0"/>
            </w:tcBorders>
            <w:vAlign w:val="center"/>
          </w:tcPr>
          <w:p w14:paraId="043EDDCB">
            <w:pPr>
              <w:pStyle w:val="32"/>
              <w:spacing w:after="0" w:line="264" w:lineRule="auto"/>
              <w:ind w:firstLine="420" w:firstLineChars="200"/>
              <w:jc w:val="both"/>
              <w:rPr>
                <w:rFonts w:hint="eastAsia" w:ascii="宋体" w:hAnsi="宋体" w:eastAsia="宋体" w:cs="宋体"/>
                <w:bCs w:val="0"/>
                <w:spacing w:val="0"/>
                <w:kern w:val="2"/>
                <w:sz w:val="21"/>
                <w:szCs w:val="21"/>
                <w:highlight w:val="none"/>
                <w:lang w:val="en-US" w:eastAsia="zh-CN"/>
              </w:rPr>
            </w:pPr>
            <w:r>
              <w:rPr>
                <w:rFonts w:hint="eastAsia" w:ascii="宋体" w:hAnsi="宋体" w:eastAsia="宋体" w:cs="宋体"/>
                <w:bCs w:val="0"/>
                <w:spacing w:val="0"/>
                <w:kern w:val="2"/>
                <w:sz w:val="21"/>
                <w:szCs w:val="21"/>
                <w:highlight w:val="none"/>
                <w:lang w:val="en-US" w:eastAsia="zh-CN"/>
              </w:rPr>
              <w:t>1.在满足资格条件的基础上，投标人自2020年1月1日至今完成类似航道或水下相关测绘项目的业绩的，每项得</w:t>
            </w:r>
            <w:r>
              <w:rPr>
                <w:rFonts w:hint="eastAsia" w:ascii="宋体" w:hAnsi="宋体" w:cs="宋体"/>
                <w:bCs w:val="0"/>
                <w:spacing w:val="0"/>
                <w:kern w:val="2"/>
                <w:sz w:val="21"/>
                <w:szCs w:val="21"/>
                <w:highlight w:val="none"/>
                <w:lang w:val="en-US" w:eastAsia="zh-CN"/>
              </w:rPr>
              <w:t>5</w:t>
            </w:r>
            <w:r>
              <w:rPr>
                <w:rFonts w:hint="eastAsia" w:ascii="宋体" w:hAnsi="宋体" w:eastAsia="宋体" w:cs="宋体"/>
                <w:bCs w:val="0"/>
                <w:spacing w:val="0"/>
                <w:kern w:val="2"/>
                <w:sz w:val="21"/>
                <w:szCs w:val="21"/>
                <w:highlight w:val="none"/>
                <w:lang w:val="en-US" w:eastAsia="zh-CN"/>
              </w:rPr>
              <w:t>分；本项满分1</w:t>
            </w:r>
            <w:r>
              <w:rPr>
                <w:rFonts w:hint="eastAsia" w:ascii="宋体" w:hAnsi="宋体" w:cs="宋体"/>
                <w:bCs w:val="0"/>
                <w:spacing w:val="0"/>
                <w:kern w:val="2"/>
                <w:sz w:val="21"/>
                <w:szCs w:val="21"/>
                <w:highlight w:val="none"/>
                <w:lang w:val="en-US" w:eastAsia="zh-CN"/>
              </w:rPr>
              <w:t>5</w:t>
            </w:r>
            <w:r>
              <w:rPr>
                <w:rFonts w:hint="eastAsia" w:ascii="宋体" w:hAnsi="宋体" w:eastAsia="宋体" w:cs="宋体"/>
                <w:bCs w:val="0"/>
                <w:spacing w:val="0"/>
                <w:kern w:val="2"/>
                <w:sz w:val="21"/>
                <w:szCs w:val="21"/>
                <w:highlight w:val="none"/>
                <w:lang w:val="en-US" w:eastAsia="zh-CN"/>
              </w:rPr>
              <w:t>分。</w:t>
            </w:r>
          </w:p>
          <w:p w14:paraId="72A2A80F">
            <w:pPr>
              <w:pStyle w:val="32"/>
              <w:spacing w:after="0" w:line="264" w:lineRule="auto"/>
              <w:ind w:firstLine="420" w:firstLineChars="200"/>
              <w:jc w:val="both"/>
              <w:rPr>
                <w:rFonts w:hint="eastAsia" w:ascii="宋体" w:hAnsi="宋体" w:eastAsia="宋体" w:cs="宋体"/>
                <w:bCs w:val="0"/>
                <w:spacing w:val="0"/>
                <w:kern w:val="2"/>
                <w:sz w:val="21"/>
                <w:szCs w:val="21"/>
                <w:highlight w:val="none"/>
                <w:lang w:val="en-US" w:eastAsia="zh-CN"/>
              </w:rPr>
            </w:pPr>
            <w:r>
              <w:rPr>
                <w:rFonts w:hint="eastAsia" w:ascii="宋体" w:hAnsi="宋体" w:eastAsia="宋体" w:cs="宋体"/>
                <w:bCs w:val="0"/>
                <w:spacing w:val="0"/>
                <w:kern w:val="2"/>
                <w:sz w:val="21"/>
                <w:szCs w:val="21"/>
                <w:highlight w:val="none"/>
                <w:lang w:val="en-US" w:eastAsia="zh-CN"/>
              </w:rPr>
              <w:t>注：1.业绩时间以签订合同时间为准；2.业绩需提供合同复印件作为评审依据，证明材料均加盖公章，未按要求提供相关证明材料的不得分。</w:t>
            </w:r>
          </w:p>
          <w:p w14:paraId="669FF00C">
            <w:pPr>
              <w:pStyle w:val="32"/>
              <w:spacing w:after="0" w:line="264" w:lineRule="auto"/>
              <w:ind w:firstLine="420" w:firstLineChars="200"/>
              <w:jc w:val="both"/>
              <w:rPr>
                <w:rFonts w:hint="eastAsia" w:ascii="宋体" w:hAnsi="宋体" w:eastAsia="宋体" w:cs="宋体"/>
                <w:bCs w:val="0"/>
                <w:spacing w:val="0"/>
                <w:kern w:val="2"/>
                <w:sz w:val="21"/>
                <w:szCs w:val="21"/>
                <w:highlight w:val="none"/>
                <w:lang w:val="en-US" w:eastAsia="zh-CN"/>
              </w:rPr>
            </w:pPr>
            <w:r>
              <w:rPr>
                <w:rFonts w:hint="eastAsia" w:ascii="宋体" w:hAnsi="宋体" w:eastAsia="宋体" w:cs="宋体"/>
                <w:bCs w:val="0"/>
                <w:spacing w:val="0"/>
                <w:kern w:val="2"/>
                <w:sz w:val="21"/>
                <w:szCs w:val="21"/>
                <w:highlight w:val="none"/>
                <w:lang w:val="en-US" w:eastAsia="zh-CN"/>
              </w:rPr>
              <w:t>2.投标供应商具有ISO质量管理体系认证、环境管理体系认证、职业健康安全管理体系认证证书的得2分（认证范围涵盖“测绘”，且在有效期范围内）缺项不得分。</w:t>
            </w:r>
          </w:p>
          <w:p w14:paraId="588CE5AB">
            <w:pPr>
              <w:pStyle w:val="32"/>
              <w:spacing w:after="0" w:line="264" w:lineRule="auto"/>
              <w:ind w:firstLine="420" w:firstLineChars="200"/>
              <w:jc w:val="both"/>
              <w:rPr>
                <w:rFonts w:hint="eastAsia" w:ascii="宋体" w:hAnsi="宋体" w:eastAsia="宋体" w:cs="宋体"/>
                <w:sz w:val="21"/>
                <w:szCs w:val="21"/>
              </w:rPr>
            </w:pPr>
            <w:r>
              <w:rPr>
                <w:rFonts w:hint="eastAsia" w:ascii="宋体" w:hAnsi="宋体" w:cs="宋体"/>
                <w:bCs w:val="0"/>
                <w:spacing w:val="0"/>
                <w:kern w:val="2"/>
                <w:sz w:val="21"/>
                <w:szCs w:val="21"/>
                <w:highlight w:val="none"/>
                <w:lang w:val="en-US" w:eastAsia="zh-CN"/>
              </w:rPr>
              <w:t>3</w:t>
            </w:r>
            <w:r>
              <w:rPr>
                <w:rFonts w:hint="eastAsia" w:ascii="宋体" w:hAnsi="宋体" w:eastAsia="宋体" w:cs="宋体"/>
                <w:bCs w:val="0"/>
                <w:spacing w:val="0"/>
                <w:kern w:val="2"/>
                <w:sz w:val="21"/>
                <w:szCs w:val="21"/>
                <w:highlight w:val="none"/>
                <w:lang w:val="en-US" w:eastAsia="zh-CN"/>
              </w:rPr>
              <w:t>.2020年1月至今（以获奖证书颁发时间为准）每获得一个省部级（含）以上优秀成果奖一等奖或金奖（仅指测绘、测量类项目）得1.5分；每获得一个省部级（含）以上优秀成果奖二等奖或银奖（仅指测绘、测量类项目）得1分；每获得一个省部级优秀成果奖三等奖或铜奖（仅指测绘、测量类项目）得0.5分，本项满分5分</w:t>
            </w:r>
            <w:r>
              <w:rPr>
                <w:rFonts w:hint="eastAsia" w:ascii="宋体" w:hAnsi="宋体" w:cs="宋体"/>
                <w:bCs w:val="0"/>
                <w:spacing w:val="0"/>
                <w:kern w:val="2"/>
                <w:sz w:val="21"/>
                <w:szCs w:val="21"/>
                <w:highlight w:val="none"/>
                <w:lang w:val="en-US" w:eastAsia="zh-CN"/>
              </w:rPr>
              <w:t>。</w:t>
            </w:r>
          </w:p>
        </w:tc>
      </w:tr>
      <w:tr w14:paraId="14E4CFFC">
        <w:tblPrEx>
          <w:tblCellMar>
            <w:top w:w="28" w:type="dxa"/>
            <w:left w:w="28" w:type="dxa"/>
            <w:bottom w:w="28" w:type="dxa"/>
            <w:right w:w="28" w:type="dxa"/>
          </w:tblCellMar>
        </w:tblPrEx>
        <w:trPr>
          <w:trHeight w:val="1372" w:hRule="atLeast"/>
          <w:jc w:val="center"/>
        </w:trPr>
        <w:tc>
          <w:tcPr>
            <w:tcW w:w="592" w:type="dxa"/>
            <w:tcBorders>
              <w:top w:val="single" w:color="auto" w:sz="4" w:space="0"/>
              <w:left w:val="single" w:color="000000" w:sz="4" w:space="0"/>
              <w:bottom w:val="single" w:color="auto" w:sz="4" w:space="0"/>
              <w:right w:val="single" w:color="auto" w:sz="4" w:space="0"/>
            </w:tcBorders>
            <w:vAlign w:val="center"/>
          </w:tcPr>
          <w:p w14:paraId="1296C2C8">
            <w:pPr>
              <w:spacing w:line="264" w:lineRule="auto"/>
              <w:jc w:val="center"/>
              <w:textAlignment w:val="center"/>
              <w:rPr>
                <w:rFonts w:hint="eastAsia" w:ascii="宋体" w:hAnsi="宋体" w:eastAsia="宋体" w:cs="宋体"/>
                <w:szCs w:val="21"/>
                <w:highlight w:val="none"/>
              </w:rPr>
            </w:pPr>
            <w:r>
              <w:rPr>
                <w:rFonts w:hint="eastAsia" w:ascii="宋体" w:hAnsi="宋体" w:eastAsia="宋体" w:cs="宋体"/>
                <w:szCs w:val="21"/>
                <w:highlight w:val="none"/>
              </w:rPr>
              <w:t>三</w:t>
            </w:r>
          </w:p>
        </w:tc>
        <w:tc>
          <w:tcPr>
            <w:tcW w:w="1385" w:type="dxa"/>
            <w:tcBorders>
              <w:top w:val="single" w:color="000000" w:sz="4" w:space="0"/>
              <w:left w:val="single" w:color="auto" w:sz="4" w:space="0"/>
              <w:bottom w:val="single" w:color="000000" w:sz="4" w:space="0"/>
              <w:right w:val="single" w:color="000000" w:sz="4" w:space="0"/>
            </w:tcBorders>
            <w:vAlign w:val="center"/>
          </w:tcPr>
          <w:p w14:paraId="3CBB1C64">
            <w:pPr>
              <w:widowControl/>
              <w:spacing w:line="264" w:lineRule="auto"/>
              <w:jc w:val="center"/>
              <w:textAlignment w:val="center"/>
              <w:rPr>
                <w:rFonts w:hint="eastAsia" w:ascii="宋体" w:hAnsi="宋体" w:eastAsia="宋体" w:cs="宋体"/>
                <w:szCs w:val="21"/>
                <w:highlight w:val="none"/>
              </w:rPr>
            </w:pPr>
            <w:r>
              <w:rPr>
                <w:rFonts w:hint="eastAsia" w:ascii="宋体" w:hAnsi="宋体" w:eastAsia="宋体" w:cs="宋体"/>
                <w:szCs w:val="21"/>
                <w:highlight w:val="none"/>
              </w:rPr>
              <w:t>人员</w:t>
            </w:r>
            <w:r>
              <w:rPr>
                <w:rFonts w:hint="eastAsia" w:ascii="宋体" w:hAnsi="宋体" w:cs="宋体"/>
                <w:szCs w:val="21"/>
                <w:highlight w:val="none"/>
                <w:lang w:eastAsia="zh-CN"/>
              </w:rPr>
              <w:t>设备</w:t>
            </w:r>
            <w:r>
              <w:rPr>
                <w:rFonts w:hint="eastAsia" w:ascii="宋体" w:hAnsi="宋体" w:eastAsia="宋体" w:cs="宋体"/>
                <w:szCs w:val="21"/>
                <w:highlight w:val="none"/>
              </w:rPr>
              <w:t>配置</w:t>
            </w:r>
          </w:p>
          <w:p w14:paraId="713D08D5">
            <w:pPr>
              <w:widowControl/>
              <w:spacing w:line="264" w:lineRule="auto"/>
              <w:jc w:val="center"/>
              <w:textAlignment w:val="center"/>
              <w:rPr>
                <w:rFonts w:hint="eastAsia" w:ascii="宋体" w:hAnsi="宋体" w:eastAsia="宋体" w:cs="宋体"/>
                <w:szCs w:val="21"/>
                <w:highlight w:val="none"/>
              </w:rPr>
            </w:pPr>
            <w:r>
              <w:rPr>
                <w:rFonts w:hint="eastAsia" w:ascii="宋体" w:hAnsi="宋体" w:eastAsia="宋体" w:cs="宋体"/>
                <w:szCs w:val="21"/>
                <w:highlight w:val="none"/>
              </w:rPr>
              <w:t>（满分</w:t>
            </w:r>
            <w:r>
              <w:rPr>
                <w:rFonts w:hint="eastAsia" w:ascii="宋体" w:hAnsi="宋体" w:eastAsia="宋体" w:cs="宋体"/>
                <w:szCs w:val="21"/>
                <w:highlight w:val="none"/>
                <w:lang w:val="en-US" w:eastAsia="zh-CN"/>
              </w:rPr>
              <w:t>3</w:t>
            </w:r>
            <w:r>
              <w:rPr>
                <w:rFonts w:hint="eastAsia" w:ascii="宋体" w:hAnsi="宋体" w:eastAsia="宋体" w:cs="宋体"/>
                <w:szCs w:val="21"/>
                <w:highlight w:val="none"/>
              </w:rPr>
              <w:t>0分）</w:t>
            </w:r>
          </w:p>
        </w:tc>
        <w:tc>
          <w:tcPr>
            <w:tcW w:w="7141" w:type="dxa"/>
            <w:tcBorders>
              <w:top w:val="single" w:color="000000" w:sz="4" w:space="0"/>
              <w:left w:val="single" w:color="000000" w:sz="4" w:space="0"/>
              <w:bottom w:val="single" w:color="000000" w:sz="4" w:space="0"/>
              <w:right w:val="single" w:color="000000" w:sz="4" w:space="0"/>
            </w:tcBorders>
            <w:vAlign w:val="center"/>
          </w:tcPr>
          <w:p w14:paraId="6685F174">
            <w:pPr>
              <w:pStyle w:val="32"/>
              <w:spacing w:before="0" w:after="0" w:line="264" w:lineRule="auto"/>
              <w:ind w:firstLine="420" w:firstLineChars="200"/>
              <w:rPr>
                <w:rFonts w:hint="eastAsia" w:ascii="宋体" w:hAnsi="宋体" w:eastAsia="宋体" w:cs="宋体"/>
                <w:bCs w:val="0"/>
                <w:spacing w:val="0"/>
                <w:kern w:val="2"/>
                <w:sz w:val="21"/>
                <w:szCs w:val="21"/>
                <w:highlight w:val="none"/>
                <w:lang w:val="en-US" w:eastAsia="zh-CN"/>
              </w:rPr>
            </w:pPr>
            <w:r>
              <w:rPr>
                <w:rFonts w:hint="eastAsia" w:ascii="宋体" w:hAnsi="宋体" w:eastAsia="宋体" w:cs="宋体"/>
                <w:bCs w:val="0"/>
                <w:spacing w:val="0"/>
                <w:kern w:val="2"/>
                <w:sz w:val="21"/>
                <w:szCs w:val="21"/>
                <w:highlight w:val="none"/>
                <w:lang w:val="en-US" w:eastAsia="zh-CN"/>
              </w:rPr>
              <w:t>1. 拟投入人员同时具有高级职称和注册测绘师每人加2分；同时具有正高级职称和注册测绘师每人加3分，本项满分18分。</w:t>
            </w:r>
          </w:p>
          <w:p w14:paraId="5DD32C8E">
            <w:pPr>
              <w:pStyle w:val="32"/>
              <w:spacing w:before="0" w:after="0" w:line="264" w:lineRule="auto"/>
              <w:ind w:firstLine="420" w:firstLineChars="200"/>
              <w:rPr>
                <w:rFonts w:hint="eastAsia" w:ascii="宋体" w:hAnsi="宋体" w:eastAsia="宋体" w:cs="宋体"/>
                <w:bCs w:val="0"/>
                <w:spacing w:val="0"/>
                <w:kern w:val="2"/>
                <w:sz w:val="21"/>
                <w:szCs w:val="21"/>
                <w:highlight w:val="none"/>
                <w:lang w:val="en-US" w:eastAsia="zh-CN"/>
              </w:rPr>
            </w:pPr>
            <w:r>
              <w:rPr>
                <w:rFonts w:hint="eastAsia" w:ascii="宋体" w:hAnsi="宋体" w:eastAsia="宋体" w:cs="宋体"/>
                <w:bCs w:val="0"/>
                <w:spacing w:val="0"/>
                <w:kern w:val="2"/>
                <w:sz w:val="21"/>
                <w:szCs w:val="21"/>
                <w:highlight w:val="none"/>
                <w:lang w:val="en-US" w:eastAsia="zh-CN"/>
              </w:rPr>
              <w:t>2. 以上人员2020年1月至今（以获奖证书颁发时间为准）得省部级（含）以上优秀成果奖一等奖（仅指测绘、测量类项目）每人加1分，本项满分5分。</w:t>
            </w:r>
          </w:p>
          <w:p w14:paraId="403CBF46">
            <w:pPr>
              <w:pStyle w:val="32"/>
              <w:spacing w:before="0" w:after="0" w:line="264" w:lineRule="auto"/>
              <w:ind w:firstLine="420" w:firstLineChars="200"/>
              <w:rPr>
                <w:rFonts w:hint="eastAsia" w:ascii="宋体" w:hAnsi="宋体" w:eastAsia="宋体" w:cs="宋体"/>
                <w:bCs w:val="0"/>
                <w:spacing w:val="0"/>
                <w:kern w:val="2"/>
                <w:sz w:val="21"/>
                <w:szCs w:val="21"/>
                <w:highlight w:val="none"/>
                <w:lang w:val="en-US" w:eastAsia="zh-CN"/>
              </w:rPr>
            </w:pPr>
            <w:r>
              <w:rPr>
                <w:rFonts w:hint="eastAsia" w:ascii="宋体" w:hAnsi="宋体" w:eastAsia="宋体" w:cs="宋体"/>
                <w:bCs w:val="0"/>
                <w:spacing w:val="0"/>
                <w:kern w:val="2"/>
                <w:sz w:val="21"/>
                <w:szCs w:val="21"/>
                <w:highlight w:val="none"/>
                <w:lang w:val="en-US" w:eastAsia="zh-CN"/>
              </w:rPr>
              <w:t>3. 拟投入测深仪或无人船2台（含）以上，得4分；拟投入多波束1台（含）以上，得3分，本项满分7分。</w:t>
            </w:r>
          </w:p>
          <w:p w14:paraId="4D88D1C8">
            <w:pPr>
              <w:pStyle w:val="32"/>
              <w:spacing w:before="0" w:after="0" w:line="264" w:lineRule="auto"/>
              <w:ind w:firstLine="420" w:firstLineChars="200"/>
              <w:rPr>
                <w:rFonts w:hint="eastAsia" w:ascii="宋体" w:hAnsi="宋体" w:eastAsia="宋体" w:cs="宋体"/>
                <w:sz w:val="21"/>
                <w:szCs w:val="21"/>
                <w:highlight w:val="none"/>
              </w:rPr>
            </w:pPr>
            <w:r>
              <w:rPr>
                <w:rFonts w:hint="eastAsia" w:ascii="宋体" w:hAnsi="宋体" w:eastAsia="宋体" w:cs="宋体"/>
                <w:bCs w:val="0"/>
                <w:spacing w:val="0"/>
                <w:kern w:val="2"/>
                <w:sz w:val="21"/>
                <w:szCs w:val="21"/>
                <w:highlight w:val="none"/>
                <w:lang w:val="en-US" w:eastAsia="zh-CN"/>
              </w:rPr>
              <w:t>注：1、提供职称证书、注册资格证书复印件作为评审依据2、提供购置发票或合同等证明复印件。证明材料均需加盖公章，未按要求提供相关证明材料的不得分</w:t>
            </w:r>
          </w:p>
        </w:tc>
      </w:tr>
      <w:tr w14:paraId="7AE94F1D">
        <w:tblPrEx>
          <w:tblCellMar>
            <w:top w:w="28" w:type="dxa"/>
            <w:left w:w="28" w:type="dxa"/>
            <w:bottom w:w="28" w:type="dxa"/>
            <w:right w:w="28" w:type="dxa"/>
          </w:tblCellMar>
        </w:tblPrEx>
        <w:trPr>
          <w:trHeight w:val="2893" w:hRule="atLeast"/>
          <w:jc w:val="center"/>
        </w:trPr>
        <w:tc>
          <w:tcPr>
            <w:tcW w:w="592" w:type="dxa"/>
            <w:tcBorders>
              <w:top w:val="single" w:color="auto" w:sz="4" w:space="0"/>
              <w:left w:val="single" w:color="000000" w:sz="4" w:space="0"/>
              <w:bottom w:val="single" w:color="auto" w:sz="4" w:space="0"/>
              <w:right w:val="single" w:color="auto" w:sz="4" w:space="0"/>
            </w:tcBorders>
            <w:vAlign w:val="center"/>
          </w:tcPr>
          <w:p w14:paraId="290BA05C">
            <w:pPr>
              <w:spacing w:line="264" w:lineRule="auto"/>
              <w:jc w:val="center"/>
              <w:rPr>
                <w:rFonts w:hint="eastAsia" w:ascii="宋体" w:hAnsi="宋体" w:eastAsia="宋体" w:cs="宋体"/>
                <w:szCs w:val="21"/>
                <w:highlight w:val="none"/>
              </w:rPr>
            </w:pPr>
            <w:r>
              <w:rPr>
                <w:rFonts w:hint="eastAsia" w:ascii="宋体" w:hAnsi="宋体" w:eastAsia="宋体" w:cs="宋体"/>
                <w:szCs w:val="21"/>
                <w:highlight w:val="none"/>
              </w:rPr>
              <w:t>四</w:t>
            </w:r>
          </w:p>
        </w:tc>
        <w:tc>
          <w:tcPr>
            <w:tcW w:w="1385" w:type="dxa"/>
            <w:tcBorders>
              <w:top w:val="single" w:color="000000" w:sz="4" w:space="0"/>
              <w:left w:val="single" w:color="auto" w:sz="4" w:space="0"/>
              <w:bottom w:val="single" w:color="000000" w:sz="4" w:space="0"/>
              <w:right w:val="single" w:color="000000" w:sz="4" w:space="0"/>
            </w:tcBorders>
            <w:vAlign w:val="center"/>
          </w:tcPr>
          <w:p w14:paraId="3E13AA89">
            <w:pPr>
              <w:widowControl/>
              <w:spacing w:line="264" w:lineRule="auto"/>
              <w:jc w:val="center"/>
              <w:textAlignment w:val="center"/>
              <w:rPr>
                <w:rFonts w:hint="eastAsia" w:ascii="宋体" w:hAnsi="宋体" w:eastAsia="宋体" w:cs="宋体"/>
                <w:szCs w:val="21"/>
                <w:highlight w:val="none"/>
              </w:rPr>
            </w:pPr>
            <w:r>
              <w:rPr>
                <w:rFonts w:hint="eastAsia" w:ascii="宋体" w:hAnsi="宋体" w:eastAsia="宋体" w:cs="宋体"/>
                <w:szCs w:val="21"/>
                <w:highlight w:val="none"/>
                <w:lang w:eastAsia="zh-CN"/>
              </w:rPr>
              <w:t>服务方案</w:t>
            </w:r>
          </w:p>
          <w:p w14:paraId="13821DB1">
            <w:pPr>
              <w:widowControl/>
              <w:spacing w:line="264" w:lineRule="auto"/>
              <w:jc w:val="center"/>
              <w:textAlignment w:val="center"/>
              <w:rPr>
                <w:rFonts w:hint="eastAsia" w:ascii="宋体" w:hAnsi="宋体" w:eastAsia="宋体" w:cs="宋体"/>
                <w:szCs w:val="21"/>
                <w:highlight w:val="none"/>
              </w:rPr>
            </w:pPr>
            <w:r>
              <w:rPr>
                <w:rFonts w:hint="eastAsia" w:ascii="宋体" w:hAnsi="宋体" w:eastAsia="宋体" w:cs="宋体"/>
                <w:szCs w:val="21"/>
                <w:highlight w:val="none"/>
              </w:rPr>
              <w:t>（满分</w:t>
            </w:r>
            <w:r>
              <w:rPr>
                <w:rFonts w:hint="eastAsia" w:ascii="宋体" w:hAnsi="宋体" w:eastAsia="宋体" w:cs="宋体"/>
                <w:szCs w:val="21"/>
                <w:highlight w:val="none"/>
                <w:lang w:val="en-US" w:eastAsia="zh-CN"/>
              </w:rPr>
              <w:t>3</w:t>
            </w:r>
            <w:r>
              <w:rPr>
                <w:rFonts w:hint="eastAsia" w:ascii="宋体" w:hAnsi="宋体" w:cs="宋体"/>
                <w:szCs w:val="21"/>
                <w:highlight w:val="none"/>
                <w:lang w:val="en-US" w:eastAsia="zh-CN"/>
              </w:rPr>
              <w:t>8</w:t>
            </w:r>
            <w:r>
              <w:rPr>
                <w:rFonts w:hint="eastAsia" w:ascii="宋体" w:hAnsi="宋体" w:eastAsia="宋体" w:cs="宋体"/>
                <w:szCs w:val="21"/>
                <w:highlight w:val="none"/>
              </w:rPr>
              <w:t>分）</w:t>
            </w:r>
          </w:p>
        </w:tc>
        <w:tc>
          <w:tcPr>
            <w:tcW w:w="7141" w:type="dxa"/>
            <w:tcBorders>
              <w:top w:val="single" w:color="000000" w:sz="4" w:space="0"/>
              <w:left w:val="single" w:color="000000" w:sz="4" w:space="0"/>
              <w:bottom w:val="single" w:color="000000" w:sz="4" w:space="0"/>
              <w:right w:val="single" w:color="000000" w:sz="4" w:space="0"/>
            </w:tcBorders>
            <w:vAlign w:val="center"/>
          </w:tcPr>
          <w:p w14:paraId="5B6AD49D">
            <w:pPr>
              <w:widowControl/>
              <w:spacing w:line="264" w:lineRule="auto"/>
              <w:ind w:firstLine="422" w:firstLineChars="200"/>
              <w:textAlignment w:val="center"/>
              <w:rPr>
                <w:rFonts w:hint="eastAsia" w:ascii="宋体" w:hAnsi="宋体" w:eastAsia="宋体" w:cs="宋体"/>
                <w:b w:val="0"/>
                <w:szCs w:val="21"/>
                <w:highlight w:val="none"/>
              </w:rPr>
            </w:pPr>
            <w:r>
              <w:rPr>
                <w:rFonts w:hint="eastAsia" w:ascii="宋体" w:hAnsi="宋体" w:eastAsia="宋体" w:cs="宋体"/>
                <w:b/>
                <w:szCs w:val="21"/>
                <w:highlight w:val="none"/>
              </w:rPr>
              <w:t>优：</w:t>
            </w:r>
            <w:r>
              <w:rPr>
                <w:rFonts w:hint="eastAsia" w:ascii="宋体" w:hAnsi="宋体" w:eastAsia="宋体" w:cs="宋体"/>
                <w:szCs w:val="21"/>
                <w:highlight w:val="none"/>
              </w:rPr>
              <w:t>工作思路清晰，内容详实，对</w:t>
            </w:r>
            <w:r>
              <w:rPr>
                <w:rFonts w:hint="eastAsia" w:ascii="宋体" w:hAnsi="宋体" w:eastAsia="宋体" w:cs="宋体"/>
                <w:szCs w:val="21"/>
                <w:highlight w:val="none"/>
                <w:lang w:val="en-US" w:eastAsia="zh-CN"/>
              </w:rPr>
              <w:t>项目</w:t>
            </w:r>
            <w:r>
              <w:rPr>
                <w:rFonts w:hint="eastAsia" w:ascii="宋体" w:hAnsi="宋体" w:eastAsia="宋体" w:cs="宋体"/>
                <w:szCs w:val="21"/>
                <w:highlight w:val="none"/>
              </w:rPr>
              <w:t>重点要点分析准确到位，提出的安全措施可行、有针对性，评估结论客观准确，能很好地满足采购需求</w:t>
            </w:r>
            <w:r>
              <w:rPr>
                <w:rFonts w:hint="eastAsia" w:ascii="宋体" w:hAnsi="宋体" w:eastAsia="宋体" w:cs="宋体"/>
                <w:bCs w:val="0"/>
                <w:szCs w:val="21"/>
                <w:highlight w:val="none"/>
              </w:rPr>
              <w:t>（</w:t>
            </w:r>
            <w:r>
              <w:rPr>
                <w:rFonts w:hint="eastAsia" w:ascii="宋体" w:hAnsi="宋体" w:cs="宋体"/>
                <w:bCs w:val="0"/>
                <w:szCs w:val="21"/>
                <w:highlight w:val="none"/>
                <w:lang w:val="en-US" w:eastAsia="zh-CN"/>
              </w:rPr>
              <w:t>32</w:t>
            </w:r>
            <w:r>
              <w:rPr>
                <w:rFonts w:hint="eastAsia" w:ascii="宋体" w:hAnsi="宋体" w:eastAsia="宋体" w:cs="宋体"/>
                <w:bCs w:val="0"/>
                <w:szCs w:val="21"/>
                <w:highlight w:val="none"/>
                <w:lang w:val="en-US" w:eastAsia="zh-CN"/>
              </w:rPr>
              <w:t>.1</w:t>
            </w:r>
            <w:r>
              <w:rPr>
                <w:rFonts w:hint="eastAsia" w:ascii="宋体" w:hAnsi="宋体" w:eastAsia="宋体" w:cs="宋体"/>
                <w:bCs w:val="0"/>
                <w:szCs w:val="21"/>
                <w:highlight w:val="none"/>
              </w:rPr>
              <w:t>-</w:t>
            </w:r>
            <w:r>
              <w:rPr>
                <w:rFonts w:hint="eastAsia" w:ascii="宋体" w:hAnsi="宋体" w:eastAsia="宋体" w:cs="宋体"/>
                <w:bCs w:val="0"/>
                <w:szCs w:val="21"/>
                <w:highlight w:val="none"/>
                <w:lang w:val="en-US" w:eastAsia="zh-CN"/>
              </w:rPr>
              <w:t>3</w:t>
            </w:r>
            <w:r>
              <w:rPr>
                <w:rFonts w:hint="eastAsia" w:ascii="宋体" w:hAnsi="宋体" w:cs="宋体"/>
                <w:bCs w:val="0"/>
                <w:szCs w:val="21"/>
                <w:highlight w:val="none"/>
                <w:lang w:val="en-US" w:eastAsia="zh-CN"/>
              </w:rPr>
              <w:t>8</w:t>
            </w:r>
            <w:r>
              <w:rPr>
                <w:rFonts w:hint="eastAsia" w:ascii="宋体" w:hAnsi="宋体" w:eastAsia="宋体" w:cs="宋体"/>
                <w:bCs w:val="0"/>
                <w:szCs w:val="21"/>
                <w:highlight w:val="none"/>
              </w:rPr>
              <w:t>分）；</w:t>
            </w:r>
          </w:p>
          <w:p w14:paraId="049EA7E4">
            <w:pPr>
              <w:widowControl/>
              <w:spacing w:line="264" w:lineRule="auto"/>
              <w:ind w:firstLine="422" w:firstLineChars="200"/>
              <w:textAlignment w:val="center"/>
              <w:rPr>
                <w:rFonts w:hint="eastAsia" w:ascii="宋体" w:hAnsi="宋体" w:eastAsia="宋体" w:cs="宋体"/>
                <w:b w:val="0"/>
                <w:szCs w:val="21"/>
                <w:highlight w:val="none"/>
              </w:rPr>
            </w:pPr>
            <w:r>
              <w:rPr>
                <w:rFonts w:hint="eastAsia" w:ascii="宋体" w:hAnsi="宋体" w:eastAsia="宋体" w:cs="宋体"/>
                <w:b/>
                <w:szCs w:val="21"/>
                <w:highlight w:val="none"/>
              </w:rPr>
              <w:t>良：</w:t>
            </w:r>
            <w:r>
              <w:rPr>
                <w:rFonts w:hint="eastAsia" w:ascii="宋体" w:hAnsi="宋体" w:eastAsia="宋体" w:cs="宋体"/>
                <w:szCs w:val="21"/>
                <w:highlight w:val="none"/>
              </w:rPr>
              <w:t>工作思路较清晰，内容较详实，对</w:t>
            </w:r>
            <w:r>
              <w:rPr>
                <w:rFonts w:hint="eastAsia" w:ascii="宋体" w:hAnsi="宋体" w:eastAsia="宋体" w:cs="宋体"/>
                <w:szCs w:val="21"/>
                <w:highlight w:val="none"/>
                <w:lang w:val="en-US" w:eastAsia="zh-CN"/>
              </w:rPr>
              <w:t>项目</w:t>
            </w:r>
            <w:r>
              <w:rPr>
                <w:rFonts w:hint="eastAsia" w:ascii="宋体" w:hAnsi="宋体" w:eastAsia="宋体" w:cs="宋体"/>
                <w:szCs w:val="21"/>
                <w:highlight w:val="none"/>
              </w:rPr>
              <w:t>重点要点分析比较准确到位，提出的安全措施可行、有针对性，评估结论客观准确，满足采购需求</w:t>
            </w:r>
            <w:r>
              <w:rPr>
                <w:rFonts w:hint="eastAsia" w:ascii="宋体" w:hAnsi="宋体" w:eastAsia="宋体" w:cs="宋体"/>
                <w:bCs w:val="0"/>
                <w:szCs w:val="21"/>
                <w:highlight w:val="none"/>
              </w:rPr>
              <w:t>（</w:t>
            </w:r>
            <w:r>
              <w:rPr>
                <w:rFonts w:hint="eastAsia" w:ascii="宋体" w:hAnsi="宋体" w:eastAsia="宋体" w:cs="宋体"/>
                <w:bCs w:val="0"/>
                <w:szCs w:val="21"/>
                <w:highlight w:val="none"/>
                <w:lang w:val="en-US" w:eastAsia="zh-CN"/>
              </w:rPr>
              <w:t>2</w:t>
            </w:r>
            <w:r>
              <w:rPr>
                <w:rFonts w:hint="eastAsia" w:ascii="宋体" w:hAnsi="宋体" w:cs="宋体"/>
                <w:bCs w:val="0"/>
                <w:szCs w:val="21"/>
                <w:highlight w:val="none"/>
                <w:lang w:val="en-US" w:eastAsia="zh-CN"/>
              </w:rPr>
              <w:t>6</w:t>
            </w:r>
            <w:r>
              <w:rPr>
                <w:rFonts w:hint="eastAsia" w:ascii="宋体" w:hAnsi="宋体" w:eastAsia="宋体" w:cs="宋体"/>
                <w:bCs w:val="0"/>
                <w:szCs w:val="21"/>
                <w:highlight w:val="none"/>
                <w:lang w:val="en-US" w:eastAsia="zh-CN"/>
              </w:rPr>
              <w:t>.1</w:t>
            </w:r>
            <w:r>
              <w:rPr>
                <w:rFonts w:hint="eastAsia" w:ascii="宋体" w:hAnsi="宋体" w:eastAsia="宋体" w:cs="宋体"/>
                <w:bCs w:val="0"/>
                <w:szCs w:val="21"/>
                <w:highlight w:val="none"/>
              </w:rPr>
              <w:t>-</w:t>
            </w:r>
            <w:r>
              <w:rPr>
                <w:rFonts w:hint="eastAsia" w:ascii="宋体" w:hAnsi="宋体" w:cs="宋体"/>
                <w:bCs w:val="0"/>
                <w:szCs w:val="21"/>
                <w:highlight w:val="none"/>
                <w:lang w:val="en-US" w:eastAsia="zh-CN"/>
              </w:rPr>
              <w:t>32</w:t>
            </w:r>
            <w:r>
              <w:rPr>
                <w:rFonts w:hint="eastAsia" w:ascii="宋体" w:hAnsi="宋体" w:eastAsia="宋体" w:cs="宋体"/>
                <w:bCs w:val="0"/>
                <w:szCs w:val="21"/>
                <w:highlight w:val="none"/>
              </w:rPr>
              <w:t>分）；</w:t>
            </w:r>
          </w:p>
          <w:p w14:paraId="4B1544F9">
            <w:pPr>
              <w:widowControl/>
              <w:spacing w:line="264" w:lineRule="auto"/>
              <w:ind w:firstLine="422" w:firstLineChars="200"/>
              <w:textAlignment w:val="center"/>
              <w:rPr>
                <w:rFonts w:hint="eastAsia" w:ascii="宋体" w:hAnsi="宋体" w:eastAsia="宋体" w:cs="宋体"/>
                <w:b w:val="0"/>
                <w:szCs w:val="21"/>
                <w:highlight w:val="none"/>
              </w:rPr>
            </w:pPr>
            <w:r>
              <w:rPr>
                <w:rFonts w:hint="eastAsia" w:ascii="宋体" w:hAnsi="宋体" w:eastAsia="宋体" w:cs="宋体"/>
                <w:b/>
                <w:szCs w:val="21"/>
                <w:highlight w:val="none"/>
              </w:rPr>
              <w:t>中：</w:t>
            </w:r>
            <w:r>
              <w:rPr>
                <w:rFonts w:hint="eastAsia" w:ascii="宋体" w:hAnsi="宋体" w:eastAsia="宋体" w:cs="宋体"/>
                <w:szCs w:val="21"/>
                <w:highlight w:val="none"/>
              </w:rPr>
              <w:t>工作思路基本清晰，内容基本详实，对</w:t>
            </w:r>
            <w:r>
              <w:rPr>
                <w:rFonts w:hint="eastAsia" w:ascii="宋体" w:hAnsi="宋体" w:eastAsia="宋体" w:cs="宋体"/>
                <w:szCs w:val="21"/>
                <w:highlight w:val="none"/>
                <w:lang w:val="en-US" w:eastAsia="zh-CN"/>
              </w:rPr>
              <w:t>项目</w:t>
            </w:r>
            <w:r>
              <w:rPr>
                <w:rFonts w:hint="eastAsia" w:ascii="宋体" w:hAnsi="宋体" w:eastAsia="宋体" w:cs="宋体"/>
                <w:szCs w:val="21"/>
                <w:highlight w:val="none"/>
              </w:rPr>
              <w:t>重点要点分析基本准确到位，提出的安全措施可行，评估结论客观基本准确，基本满足采购需求</w:t>
            </w:r>
            <w:r>
              <w:rPr>
                <w:rFonts w:hint="eastAsia" w:ascii="宋体" w:hAnsi="宋体" w:eastAsia="宋体" w:cs="宋体"/>
                <w:bCs w:val="0"/>
                <w:szCs w:val="21"/>
                <w:highlight w:val="none"/>
              </w:rPr>
              <w:t>（</w:t>
            </w:r>
            <w:r>
              <w:rPr>
                <w:rFonts w:hint="eastAsia" w:ascii="宋体" w:hAnsi="宋体" w:cs="宋体"/>
                <w:bCs w:val="0"/>
                <w:szCs w:val="21"/>
                <w:highlight w:val="none"/>
                <w:lang w:val="en-US" w:eastAsia="zh-CN"/>
              </w:rPr>
              <w:t>20</w:t>
            </w:r>
            <w:r>
              <w:rPr>
                <w:rFonts w:hint="eastAsia" w:ascii="宋体" w:hAnsi="宋体" w:eastAsia="宋体" w:cs="宋体"/>
                <w:bCs w:val="0"/>
                <w:szCs w:val="21"/>
                <w:highlight w:val="none"/>
              </w:rPr>
              <w:t>.1-</w:t>
            </w:r>
            <w:r>
              <w:rPr>
                <w:rFonts w:hint="eastAsia" w:ascii="宋体" w:hAnsi="宋体" w:eastAsia="宋体" w:cs="宋体"/>
                <w:bCs w:val="0"/>
                <w:szCs w:val="21"/>
                <w:highlight w:val="none"/>
                <w:lang w:val="en-US" w:eastAsia="zh-CN"/>
              </w:rPr>
              <w:t>2</w:t>
            </w:r>
            <w:r>
              <w:rPr>
                <w:rFonts w:hint="eastAsia" w:ascii="宋体" w:hAnsi="宋体" w:cs="宋体"/>
                <w:bCs w:val="0"/>
                <w:szCs w:val="21"/>
                <w:highlight w:val="none"/>
                <w:lang w:val="en-US" w:eastAsia="zh-CN"/>
              </w:rPr>
              <w:t>6</w:t>
            </w:r>
            <w:r>
              <w:rPr>
                <w:rFonts w:hint="eastAsia" w:ascii="宋体" w:hAnsi="宋体" w:eastAsia="宋体" w:cs="宋体"/>
                <w:bCs w:val="0"/>
                <w:szCs w:val="21"/>
                <w:highlight w:val="none"/>
              </w:rPr>
              <w:t>分）；</w:t>
            </w:r>
          </w:p>
          <w:p w14:paraId="3FC4C5E9">
            <w:pPr>
              <w:widowControl/>
              <w:spacing w:line="264" w:lineRule="auto"/>
              <w:ind w:firstLine="422" w:firstLineChars="200"/>
              <w:textAlignment w:val="center"/>
              <w:rPr>
                <w:rFonts w:hint="eastAsia" w:ascii="宋体" w:hAnsi="宋体" w:eastAsia="宋体" w:cs="宋体"/>
                <w:b/>
                <w:szCs w:val="21"/>
                <w:highlight w:val="none"/>
              </w:rPr>
            </w:pPr>
            <w:r>
              <w:rPr>
                <w:rFonts w:hint="eastAsia" w:ascii="宋体" w:hAnsi="宋体" w:eastAsia="宋体" w:cs="宋体"/>
                <w:b/>
                <w:szCs w:val="21"/>
                <w:highlight w:val="none"/>
              </w:rPr>
              <w:t>差：服务方案不能满足采购需求（0-</w:t>
            </w:r>
            <w:r>
              <w:rPr>
                <w:rFonts w:hint="eastAsia" w:ascii="宋体" w:hAnsi="宋体" w:cs="宋体"/>
                <w:b/>
                <w:szCs w:val="21"/>
                <w:highlight w:val="none"/>
                <w:lang w:val="en-US" w:eastAsia="zh-CN"/>
              </w:rPr>
              <w:t>20</w:t>
            </w:r>
            <w:r>
              <w:rPr>
                <w:rFonts w:hint="eastAsia" w:ascii="宋体" w:hAnsi="宋体" w:eastAsia="宋体" w:cs="宋体"/>
                <w:b/>
                <w:szCs w:val="21"/>
                <w:highlight w:val="none"/>
              </w:rPr>
              <w:t>分）。</w:t>
            </w:r>
          </w:p>
        </w:tc>
      </w:tr>
      <w:tr w14:paraId="346505A9">
        <w:tblPrEx>
          <w:tblCellMar>
            <w:top w:w="28" w:type="dxa"/>
            <w:left w:w="28" w:type="dxa"/>
            <w:bottom w:w="28" w:type="dxa"/>
            <w:right w:w="28" w:type="dxa"/>
          </w:tblCellMar>
        </w:tblPrEx>
        <w:trPr>
          <w:trHeight w:val="561" w:hRule="atLeast"/>
          <w:jc w:val="center"/>
        </w:trPr>
        <w:tc>
          <w:tcPr>
            <w:tcW w:w="592" w:type="dxa"/>
            <w:tcBorders>
              <w:top w:val="single" w:color="auto" w:sz="4" w:space="0"/>
              <w:left w:val="single" w:color="000000" w:sz="4" w:space="0"/>
              <w:bottom w:val="single" w:color="auto" w:sz="4" w:space="0"/>
              <w:right w:val="single" w:color="auto" w:sz="4" w:space="0"/>
            </w:tcBorders>
            <w:vAlign w:val="center"/>
          </w:tcPr>
          <w:p w14:paraId="638CF2B6">
            <w:pPr>
              <w:widowControl/>
              <w:spacing w:line="264" w:lineRule="auto"/>
              <w:jc w:val="center"/>
              <w:textAlignment w:val="center"/>
              <w:rPr>
                <w:rFonts w:hint="eastAsia" w:ascii="宋体" w:hAnsi="宋体" w:eastAsia="宋体" w:cs="宋体"/>
                <w:szCs w:val="21"/>
                <w:highlight w:val="none"/>
              </w:rPr>
            </w:pPr>
            <w:r>
              <w:rPr>
                <w:rFonts w:hint="eastAsia" w:ascii="宋体" w:hAnsi="宋体" w:eastAsia="宋体" w:cs="宋体"/>
                <w:szCs w:val="21"/>
                <w:highlight w:val="none"/>
              </w:rPr>
              <w:t>五</w:t>
            </w:r>
          </w:p>
        </w:tc>
        <w:tc>
          <w:tcPr>
            <w:tcW w:w="8526" w:type="dxa"/>
            <w:gridSpan w:val="2"/>
            <w:tcBorders>
              <w:top w:val="single" w:color="000000" w:sz="4" w:space="0"/>
              <w:left w:val="single" w:color="auto" w:sz="4" w:space="0"/>
              <w:bottom w:val="single" w:color="000000" w:sz="4" w:space="0"/>
              <w:right w:val="single" w:color="000000" w:sz="4" w:space="0"/>
            </w:tcBorders>
            <w:vAlign w:val="center"/>
          </w:tcPr>
          <w:p w14:paraId="31480E9A">
            <w:pPr>
              <w:widowControl/>
              <w:spacing w:line="264" w:lineRule="auto"/>
              <w:textAlignment w:val="center"/>
              <w:rPr>
                <w:rFonts w:hint="eastAsia" w:ascii="宋体" w:hAnsi="宋体" w:eastAsia="宋体" w:cs="宋体"/>
                <w:szCs w:val="21"/>
                <w:highlight w:val="none"/>
              </w:rPr>
            </w:pPr>
            <w:r>
              <w:rPr>
                <w:rFonts w:hint="eastAsia" w:ascii="宋体" w:hAnsi="宋体" w:eastAsia="宋体" w:cs="宋体"/>
                <w:szCs w:val="21"/>
                <w:highlight w:val="none"/>
              </w:rPr>
              <w:t>总分=价格分+业绩分+人员配置分+服务方案分</w:t>
            </w:r>
          </w:p>
        </w:tc>
      </w:tr>
    </w:tbl>
    <w:p w14:paraId="2296E476">
      <w:pPr>
        <w:spacing w:line="360" w:lineRule="auto"/>
        <w:ind w:firstLine="0" w:firstLineChars="0"/>
        <w:rPr>
          <w:rFonts w:hint="eastAsia" w:ascii="宋体" w:hAnsi="宋体"/>
          <w:bCs/>
          <w:szCs w:val="21"/>
          <w:highlight w:val="none"/>
        </w:rPr>
      </w:pPr>
    </w:p>
    <w:p w14:paraId="11C741F6">
      <w:pPr>
        <w:rPr>
          <w:highlight w:val="none"/>
        </w:rPr>
      </w:pPr>
      <w:r>
        <w:rPr>
          <w:rFonts w:hint="eastAsia"/>
          <w:highlight w:val="none"/>
        </w:rPr>
        <w:br w:type="page"/>
      </w:r>
    </w:p>
    <w:p w14:paraId="243A2B99">
      <w:pPr>
        <w:pStyle w:val="10"/>
        <w:rPr>
          <w:highlight w:val="none"/>
        </w:rPr>
      </w:pPr>
    </w:p>
    <w:p w14:paraId="66A74D05">
      <w:pPr>
        <w:rPr>
          <w:highlight w:val="none"/>
        </w:rPr>
      </w:pPr>
    </w:p>
    <w:p w14:paraId="3B429AC0">
      <w:pPr>
        <w:pStyle w:val="2"/>
        <w:spacing w:before="0" w:after="0" w:line="579" w:lineRule="auto"/>
        <w:jc w:val="center"/>
        <w:rPr>
          <w:sz w:val="28"/>
          <w:szCs w:val="28"/>
          <w:highlight w:val="none"/>
        </w:rPr>
      </w:pPr>
      <w:bookmarkStart w:id="52" w:name="_Toc4601"/>
      <w:bookmarkStart w:id="53" w:name="_Toc31993"/>
      <w:bookmarkStart w:id="54" w:name="_Toc29925"/>
      <w:bookmarkStart w:id="55" w:name="_Toc15131"/>
      <w:bookmarkStart w:id="56" w:name="_Toc5116"/>
      <w:bookmarkStart w:id="57" w:name="_Toc7276"/>
      <w:r>
        <w:rPr>
          <w:rFonts w:hint="eastAsia"/>
          <w:sz w:val="28"/>
          <w:szCs w:val="28"/>
          <w:highlight w:val="none"/>
        </w:rPr>
        <w:t>第五章 响应文件格式</w:t>
      </w:r>
      <w:bookmarkEnd w:id="52"/>
      <w:bookmarkEnd w:id="53"/>
      <w:bookmarkEnd w:id="54"/>
      <w:bookmarkEnd w:id="55"/>
      <w:bookmarkEnd w:id="56"/>
      <w:bookmarkEnd w:id="57"/>
    </w:p>
    <w:p w14:paraId="221E7559">
      <w:pPr>
        <w:spacing w:line="240" w:lineRule="atLeast"/>
        <w:rPr>
          <w:rFonts w:hint="eastAsia" w:ascii="仿宋_GB2312" w:hAnsi="仿宋_GB2312" w:eastAsia="仿宋_GB2312" w:cs="仿宋_GB2312"/>
          <w:bCs/>
          <w:sz w:val="32"/>
          <w:szCs w:val="32"/>
          <w:highlight w:val="none"/>
        </w:rPr>
      </w:pPr>
    </w:p>
    <w:p w14:paraId="0588A915">
      <w:pPr>
        <w:snapToGrid w:val="0"/>
        <w:spacing w:before="120" w:beforeLines="50" w:after="50" w:line="360" w:lineRule="auto"/>
        <w:jc w:val="left"/>
        <w:rPr>
          <w:rFonts w:hint="eastAsia" w:ascii="宋体" w:hAnsi="宋体"/>
          <w:b/>
          <w:sz w:val="24"/>
          <w:highlight w:val="none"/>
        </w:rPr>
      </w:pPr>
      <w:bookmarkStart w:id="58" w:name="_Toc35611516"/>
      <w:bookmarkStart w:id="59" w:name="_Toc31728084"/>
      <w:bookmarkStart w:id="60" w:name="_Toc71365925"/>
      <w:bookmarkStart w:id="61" w:name="_Toc35611438"/>
      <w:bookmarkStart w:id="62" w:name="_Toc44229899"/>
      <w:bookmarkStart w:id="63" w:name="_Toc31723070"/>
      <w:r>
        <w:rPr>
          <w:b/>
          <w:sz w:val="32"/>
          <w:szCs w:val="32"/>
          <w:highlight w:val="none"/>
        </w:rPr>
        <w:br w:type="page"/>
      </w:r>
      <w:bookmarkEnd w:id="58"/>
      <w:bookmarkEnd w:id="59"/>
      <w:bookmarkEnd w:id="60"/>
      <w:bookmarkEnd w:id="61"/>
      <w:bookmarkEnd w:id="62"/>
      <w:bookmarkEnd w:id="63"/>
    </w:p>
    <w:p w14:paraId="66CB449F">
      <w:pPr>
        <w:snapToGrid w:val="0"/>
        <w:spacing w:before="120" w:beforeLines="50" w:after="50"/>
        <w:rPr>
          <w:rFonts w:hint="eastAsia" w:ascii="宋体" w:hAnsi="宋体"/>
          <w:bCs/>
          <w:sz w:val="32"/>
          <w:szCs w:val="20"/>
          <w:highlight w:val="none"/>
        </w:rPr>
      </w:pPr>
      <w:r>
        <w:rPr>
          <w:rFonts w:hint="eastAsia" w:ascii="宋体" w:hAnsi="宋体"/>
          <w:sz w:val="24"/>
          <w:highlight w:val="none"/>
        </w:rPr>
        <w:t xml:space="preserve">                                                    </w:t>
      </w:r>
    </w:p>
    <w:p w14:paraId="1F14783B">
      <w:pPr>
        <w:snapToGrid w:val="0"/>
        <w:spacing w:before="120" w:beforeLines="50" w:after="50"/>
        <w:rPr>
          <w:rFonts w:hint="eastAsia" w:ascii="宋体" w:hAnsi="宋体"/>
          <w:sz w:val="24"/>
          <w:szCs w:val="20"/>
          <w:highlight w:val="none"/>
        </w:rPr>
      </w:pPr>
    </w:p>
    <w:p w14:paraId="33DACBC5">
      <w:pPr>
        <w:snapToGrid w:val="0"/>
        <w:spacing w:before="120" w:beforeLines="50" w:after="50"/>
        <w:jc w:val="center"/>
        <w:rPr>
          <w:rFonts w:hint="eastAsia" w:ascii="宋体" w:hAnsi="宋体" w:eastAsia="宋体" w:cs="宋体"/>
          <w:sz w:val="32"/>
          <w:szCs w:val="32"/>
          <w:highlight w:val="none"/>
          <w:lang w:eastAsia="zh-CN"/>
        </w:rPr>
      </w:pPr>
      <w:r>
        <w:rPr>
          <w:rFonts w:hint="eastAsia" w:ascii="宋体" w:hAnsi="宋体" w:cs="宋体"/>
          <w:sz w:val="32"/>
          <w:szCs w:val="32"/>
          <w:highlight w:val="none"/>
          <w:lang w:eastAsia="zh-CN"/>
        </w:rPr>
        <w:t>北海港铁山港区1万至3万吨级锚地工程设计变更第三方测量服务采购项目</w:t>
      </w:r>
    </w:p>
    <w:p w14:paraId="684C2188">
      <w:pPr>
        <w:snapToGrid w:val="0"/>
        <w:spacing w:before="120" w:beforeLines="50" w:after="50"/>
        <w:jc w:val="center"/>
        <w:rPr>
          <w:rFonts w:hint="eastAsia" w:ascii="宋体" w:hAnsi="宋体" w:cs="宋体"/>
          <w:bCs/>
          <w:sz w:val="32"/>
          <w:szCs w:val="32"/>
          <w:highlight w:val="none"/>
        </w:rPr>
      </w:pPr>
    </w:p>
    <w:p w14:paraId="6BC810EA">
      <w:pPr>
        <w:snapToGrid w:val="0"/>
        <w:spacing w:before="120" w:beforeLines="50" w:after="50"/>
        <w:jc w:val="center"/>
        <w:rPr>
          <w:rFonts w:hint="eastAsia" w:ascii="黑体" w:hAnsi="黑体" w:eastAsia="黑体" w:cs="黑体"/>
          <w:bCs/>
          <w:sz w:val="84"/>
          <w:szCs w:val="84"/>
          <w:highlight w:val="none"/>
        </w:rPr>
      </w:pPr>
      <w:r>
        <w:rPr>
          <w:rFonts w:hint="eastAsia" w:ascii="黑体" w:hAnsi="黑体" w:eastAsia="黑体" w:cs="黑体"/>
          <w:bCs/>
          <w:sz w:val="84"/>
          <w:szCs w:val="84"/>
          <w:highlight w:val="none"/>
        </w:rPr>
        <w:t>响 应 文 件</w:t>
      </w:r>
    </w:p>
    <w:p w14:paraId="753DE4BB">
      <w:pPr>
        <w:snapToGrid w:val="0"/>
        <w:spacing w:before="120" w:beforeLines="50" w:after="50"/>
        <w:jc w:val="center"/>
        <w:rPr>
          <w:rFonts w:hint="eastAsia" w:ascii="方正小标宋简体" w:hAnsi="方正小标宋简体" w:eastAsia="方正小标宋简体" w:cs="方正小标宋简体"/>
          <w:bCs/>
          <w:sz w:val="44"/>
          <w:szCs w:val="44"/>
          <w:highlight w:val="none"/>
        </w:rPr>
      </w:pPr>
    </w:p>
    <w:p w14:paraId="627CC05C">
      <w:pPr>
        <w:snapToGrid w:val="0"/>
        <w:spacing w:before="120" w:beforeLines="50" w:after="50"/>
        <w:jc w:val="center"/>
        <w:rPr>
          <w:rFonts w:hint="eastAsia" w:ascii="方正小标宋简体" w:hAnsi="方正小标宋简体" w:eastAsia="方正小标宋简体" w:cs="方正小标宋简体"/>
          <w:bCs/>
          <w:sz w:val="32"/>
          <w:szCs w:val="32"/>
          <w:highlight w:val="none"/>
        </w:rPr>
      </w:pPr>
    </w:p>
    <w:p w14:paraId="66EC6EF3">
      <w:pPr>
        <w:snapToGrid w:val="0"/>
        <w:spacing w:before="120" w:beforeLines="50" w:after="50"/>
        <w:rPr>
          <w:rFonts w:hint="eastAsia" w:ascii="宋体" w:hAnsi="宋体"/>
          <w:bCs/>
          <w:sz w:val="24"/>
          <w:szCs w:val="20"/>
          <w:highlight w:val="none"/>
        </w:rPr>
      </w:pPr>
    </w:p>
    <w:p w14:paraId="17693ED7">
      <w:pPr>
        <w:snapToGrid w:val="0"/>
        <w:spacing w:before="120" w:beforeLines="50" w:after="50"/>
        <w:rPr>
          <w:rFonts w:hint="eastAsia" w:ascii="宋体" w:hAnsi="宋体"/>
          <w:bCs/>
          <w:sz w:val="24"/>
          <w:szCs w:val="20"/>
          <w:highlight w:val="none"/>
        </w:rPr>
      </w:pPr>
    </w:p>
    <w:p w14:paraId="3B9C7A6C">
      <w:pPr>
        <w:snapToGrid w:val="0"/>
        <w:spacing w:before="120" w:beforeLines="50" w:after="50"/>
        <w:rPr>
          <w:rFonts w:hint="eastAsia" w:ascii="宋体" w:hAnsi="宋体"/>
          <w:bCs/>
          <w:sz w:val="24"/>
          <w:szCs w:val="20"/>
          <w:highlight w:val="none"/>
        </w:rPr>
      </w:pPr>
    </w:p>
    <w:p w14:paraId="7D116389">
      <w:pPr>
        <w:snapToGrid w:val="0"/>
        <w:spacing w:before="120" w:beforeLines="50" w:after="50"/>
        <w:ind w:firstLine="640" w:firstLineChars="200"/>
        <w:rPr>
          <w:rFonts w:hint="eastAsia" w:ascii="宋体" w:hAnsi="宋体" w:cs="仿宋_GB2312"/>
          <w:bCs/>
          <w:sz w:val="32"/>
          <w:szCs w:val="32"/>
          <w:highlight w:val="none"/>
        </w:rPr>
      </w:pPr>
    </w:p>
    <w:p w14:paraId="1F248AF6">
      <w:pPr>
        <w:snapToGrid w:val="0"/>
        <w:spacing w:before="120" w:beforeLines="50" w:after="50"/>
        <w:ind w:firstLine="720" w:firstLineChars="225"/>
        <w:rPr>
          <w:rFonts w:hint="eastAsia" w:ascii="宋体" w:hAnsi="宋体" w:cs="仿宋_GB2312"/>
          <w:bCs/>
          <w:sz w:val="32"/>
          <w:szCs w:val="32"/>
          <w:highlight w:val="none"/>
        </w:rPr>
      </w:pPr>
    </w:p>
    <w:p w14:paraId="57F3D383">
      <w:pPr>
        <w:snapToGrid w:val="0"/>
        <w:spacing w:before="120" w:beforeLines="50" w:after="50"/>
        <w:ind w:firstLine="720" w:firstLineChars="225"/>
        <w:rPr>
          <w:rFonts w:hint="eastAsia" w:ascii="宋体" w:hAnsi="宋体" w:cs="仿宋_GB2312"/>
          <w:bCs/>
          <w:sz w:val="32"/>
          <w:szCs w:val="32"/>
          <w:highlight w:val="none"/>
        </w:rPr>
      </w:pPr>
      <w:r>
        <w:rPr>
          <w:rFonts w:hint="eastAsia" w:ascii="宋体" w:hAnsi="宋体" w:cs="仿宋_GB2312"/>
          <w:bCs/>
          <w:sz w:val="32"/>
          <w:szCs w:val="32"/>
          <w:highlight w:val="none"/>
        </w:rPr>
        <w:t>供应商名称：</w:t>
      </w:r>
      <w:r>
        <w:rPr>
          <w:rFonts w:hint="eastAsia" w:ascii="宋体" w:hAnsi="宋体" w:cs="仿宋_GB2312"/>
          <w:bCs/>
          <w:sz w:val="32"/>
          <w:szCs w:val="32"/>
          <w:highlight w:val="none"/>
          <w:u w:val="single"/>
        </w:rPr>
        <w:t xml:space="preserve">                         </w:t>
      </w:r>
      <w:r>
        <w:rPr>
          <w:rFonts w:hint="eastAsia" w:ascii="宋体" w:hAnsi="宋体" w:cs="仿宋_GB2312"/>
          <w:bCs/>
          <w:sz w:val="32"/>
          <w:szCs w:val="32"/>
          <w:highlight w:val="none"/>
        </w:rPr>
        <w:t>（盖单位公章）</w:t>
      </w:r>
    </w:p>
    <w:p w14:paraId="400621C1">
      <w:pPr>
        <w:snapToGrid w:val="0"/>
        <w:spacing w:before="120" w:beforeLines="50" w:after="50"/>
        <w:ind w:firstLine="720" w:firstLineChars="225"/>
        <w:rPr>
          <w:rFonts w:hint="eastAsia" w:ascii="宋体" w:hAnsi="宋体" w:cs="仿宋_GB2312"/>
          <w:bCs/>
          <w:sz w:val="32"/>
          <w:szCs w:val="32"/>
          <w:highlight w:val="none"/>
        </w:rPr>
      </w:pPr>
      <w:r>
        <w:rPr>
          <w:rFonts w:hint="eastAsia" w:ascii="宋体" w:hAnsi="宋体" w:cs="仿宋_GB2312"/>
          <w:bCs/>
          <w:sz w:val="32"/>
          <w:szCs w:val="32"/>
          <w:highlight w:val="none"/>
        </w:rPr>
        <w:t>法定代表人或其委托代理人：</w:t>
      </w:r>
      <w:r>
        <w:rPr>
          <w:rFonts w:hint="eastAsia" w:ascii="宋体" w:hAnsi="宋体" w:cs="仿宋_GB2312"/>
          <w:bCs/>
          <w:sz w:val="32"/>
          <w:szCs w:val="32"/>
          <w:highlight w:val="none"/>
          <w:u w:val="single"/>
        </w:rPr>
        <w:t xml:space="preserve">           </w:t>
      </w:r>
      <w:r>
        <w:rPr>
          <w:rFonts w:hint="eastAsia" w:ascii="宋体" w:hAnsi="宋体" w:cs="仿宋_GB2312"/>
          <w:bCs/>
          <w:sz w:val="32"/>
          <w:szCs w:val="32"/>
          <w:highlight w:val="none"/>
        </w:rPr>
        <w:t>（签字）</w:t>
      </w:r>
    </w:p>
    <w:p w14:paraId="4649C8CC">
      <w:pPr>
        <w:snapToGrid w:val="0"/>
        <w:spacing w:before="120" w:beforeLines="50" w:after="50"/>
        <w:ind w:firstLine="720" w:firstLineChars="225"/>
        <w:rPr>
          <w:rFonts w:hint="eastAsia" w:ascii="宋体" w:hAnsi="宋体" w:cs="仿宋_GB2312"/>
          <w:bCs/>
          <w:sz w:val="32"/>
          <w:szCs w:val="32"/>
          <w:highlight w:val="none"/>
        </w:rPr>
      </w:pPr>
    </w:p>
    <w:p w14:paraId="17A9123A">
      <w:pPr>
        <w:pStyle w:val="5"/>
        <w:snapToGrid w:val="0"/>
        <w:spacing w:before="50" w:after="50"/>
        <w:ind w:firstLine="720" w:firstLineChars="225"/>
        <w:rPr>
          <w:rFonts w:hint="eastAsia" w:ascii="宋体" w:hAnsi="宋体" w:cs="仿宋_GB2312"/>
          <w:bCs/>
          <w:sz w:val="32"/>
          <w:szCs w:val="32"/>
          <w:highlight w:val="none"/>
        </w:rPr>
      </w:pPr>
    </w:p>
    <w:p w14:paraId="4C2D05EC">
      <w:pPr>
        <w:pStyle w:val="5"/>
        <w:snapToGrid w:val="0"/>
        <w:spacing w:before="50" w:after="50"/>
        <w:ind w:firstLine="720" w:firstLineChars="225"/>
        <w:rPr>
          <w:rFonts w:hint="eastAsia" w:ascii="宋体" w:hAnsi="宋体" w:cs="仿宋_GB2312"/>
          <w:bCs/>
          <w:sz w:val="32"/>
          <w:szCs w:val="32"/>
          <w:highlight w:val="none"/>
        </w:rPr>
      </w:pPr>
    </w:p>
    <w:p w14:paraId="76491A2E">
      <w:pPr>
        <w:pStyle w:val="5"/>
        <w:snapToGrid w:val="0"/>
        <w:spacing w:before="50" w:after="50"/>
        <w:ind w:firstLine="720" w:firstLineChars="225"/>
        <w:rPr>
          <w:rFonts w:hint="eastAsia" w:ascii="宋体" w:hAnsi="宋体" w:cs="仿宋_GB2312"/>
          <w:bCs/>
          <w:sz w:val="32"/>
          <w:szCs w:val="32"/>
          <w:highlight w:val="none"/>
        </w:rPr>
      </w:pPr>
    </w:p>
    <w:p w14:paraId="6D7E42AE">
      <w:pPr>
        <w:pStyle w:val="5"/>
        <w:snapToGrid w:val="0"/>
        <w:spacing w:before="50" w:after="50"/>
        <w:ind w:firstLine="1280" w:firstLineChars="400"/>
        <w:rPr>
          <w:rFonts w:hint="eastAsia" w:ascii="宋体" w:hAnsi="宋体" w:cs="仿宋_GB2312"/>
          <w:bCs/>
          <w:sz w:val="32"/>
          <w:szCs w:val="32"/>
          <w:highlight w:val="none"/>
        </w:rPr>
      </w:pPr>
    </w:p>
    <w:p w14:paraId="1FD103AD">
      <w:pPr>
        <w:snapToGrid w:val="0"/>
        <w:spacing w:before="120" w:beforeLines="50" w:after="50"/>
        <w:jc w:val="center"/>
        <w:rPr>
          <w:rFonts w:hint="eastAsia" w:ascii="宋体" w:hAnsi="宋体" w:cs="仿宋_GB2312"/>
          <w:sz w:val="32"/>
          <w:szCs w:val="32"/>
          <w:highlight w:val="none"/>
        </w:rPr>
      </w:pPr>
      <w:r>
        <w:rPr>
          <w:rFonts w:hint="eastAsia" w:ascii="宋体" w:hAnsi="宋体" w:cs="仿宋_GB2312"/>
          <w:sz w:val="32"/>
          <w:szCs w:val="32"/>
          <w:highlight w:val="none"/>
          <w:u w:val="single"/>
        </w:rPr>
        <w:t xml:space="preserve">      </w:t>
      </w:r>
      <w:r>
        <w:rPr>
          <w:rFonts w:hint="eastAsia" w:ascii="宋体" w:hAnsi="宋体" w:cs="仿宋_GB2312"/>
          <w:sz w:val="32"/>
          <w:szCs w:val="32"/>
          <w:highlight w:val="none"/>
        </w:rPr>
        <w:t>年</w:t>
      </w:r>
      <w:r>
        <w:rPr>
          <w:rFonts w:hint="eastAsia" w:ascii="宋体" w:hAnsi="宋体" w:cs="仿宋_GB2312"/>
          <w:sz w:val="32"/>
          <w:szCs w:val="32"/>
          <w:highlight w:val="none"/>
          <w:u w:val="single"/>
        </w:rPr>
        <w:t xml:space="preserve">    </w:t>
      </w:r>
      <w:r>
        <w:rPr>
          <w:rFonts w:hint="eastAsia" w:ascii="宋体" w:hAnsi="宋体" w:cs="仿宋_GB2312"/>
          <w:sz w:val="32"/>
          <w:szCs w:val="32"/>
          <w:highlight w:val="none"/>
        </w:rPr>
        <w:t>月</w:t>
      </w:r>
      <w:r>
        <w:rPr>
          <w:rFonts w:hint="eastAsia" w:ascii="宋体" w:hAnsi="宋体" w:cs="仿宋_GB2312"/>
          <w:sz w:val="32"/>
          <w:szCs w:val="32"/>
          <w:highlight w:val="none"/>
          <w:u w:val="single"/>
        </w:rPr>
        <w:t xml:space="preserve">    </w:t>
      </w:r>
      <w:r>
        <w:rPr>
          <w:rFonts w:hint="eastAsia" w:ascii="宋体" w:hAnsi="宋体" w:cs="仿宋_GB2312"/>
          <w:sz w:val="32"/>
          <w:szCs w:val="32"/>
          <w:highlight w:val="none"/>
        </w:rPr>
        <w:t>日</w:t>
      </w:r>
    </w:p>
    <w:p w14:paraId="3086BE11">
      <w:pPr>
        <w:snapToGrid w:val="0"/>
        <w:spacing w:before="120" w:beforeLines="50" w:after="50" w:line="360" w:lineRule="auto"/>
        <w:jc w:val="center"/>
        <w:outlineLvl w:val="1"/>
        <w:rPr>
          <w:rFonts w:hint="eastAsia" w:ascii="宋体" w:hAnsi="宋体"/>
          <w:b/>
          <w:bCs/>
          <w:sz w:val="36"/>
          <w:szCs w:val="36"/>
          <w:highlight w:val="none"/>
        </w:rPr>
      </w:pPr>
      <w:r>
        <w:rPr>
          <w:rFonts w:ascii="宋体" w:hAnsi="宋体"/>
          <w:sz w:val="24"/>
          <w:highlight w:val="none"/>
        </w:rPr>
        <w:br w:type="page"/>
      </w:r>
      <w:bookmarkStart w:id="64" w:name="_Toc13495"/>
      <w:bookmarkStart w:id="65" w:name="_Toc5241"/>
      <w:bookmarkStart w:id="66" w:name="_Toc14424"/>
      <w:bookmarkStart w:id="67" w:name="_Toc28937"/>
      <w:bookmarkStart w:id="68" w:name="_Toc15878"/>
      <w:bookmarkStart w:id="69" w:name="_Toc12265"/>
      <w:r>
        <w:rPr>
          <w:rFonts w:hint="eastAsia" w:ascii="宋体" w:hAnsi="宋体"/>
          <w:b/>
          <w:bCs/>
          <w:sz w:val="36"/>
          <w:szCs w:val="36"/>
          <w:highlight w:val="none"/>
        </w:rPr>
        <w:t>目录</w:t>
      </w:r>
      <w:bookmarkEnd w:id="64"/>
      <w:bookmarkEnd w:id="65"/>
      <w:bookmarkEnd w:id="66"/>
      <w:bookmarkEnd w:id="67"/>
      <w:bookmarkEnd w:id="68"/>
      <w:bookmarkEnd w:id="69"/>
    </w:p>
    <w:p w14:paraId="3C36712F">
      <w:pPr>
        <w:snapToGrid w:val="0"/>
        <w:spacing w:before="120" w:beforeLines="50" w:after="50"/>
        <w:rPr>
          <w:rFonts w:hint="eastAsia" w:ascii="宋体" w:hAnsi="宋体"/>
          <w:sz w:val="24"/>
          <w:szCs w:val="20"/>
          <w:highlight w:val="none"/>
        </w:rPr>
      </w:pPr>
    </w:p>
    <w:p w14:paraId="0FA0FE34">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一、</w:t>
      </w:r>
      <w:r>
        <w:rPr>
          <w:rFonts w:hint="eastAsia" w:ascii="宋体" w:hAnsi="宋体"/>
          <w:sz w:val="24"/>
          <w:szCs w:val="20"/>
          <w:highlight w:val="none"/>
          <w:lang w:eastAsia="zh-CN"/>
        </w:rPr>
        <w:t>投标</w:t>
      </w:r>
      <w:r>
        <w:rPr>
          <w:rFonts w:hint="eastAsia" w:ascii="宋体" w:hAnsi="宋体"/>
          <w:sz w:val="24"/>
          <w:szCs w:val="20"/>
          <w:highlight w:val="none"/>
        </w:rPr>
        <w:t>函</w:t>
      </w:r>
    </w:p>
    <w:p w14:paraId="2E44DA79">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二、法定代表人身份证明（适用于无委托代理人的情况）</w:t>
      </w:r>
    </w:p>
    <w:p w14:paraId="227E15AC">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二、授权委托书（适用于有委托代理人的情况）</w:t>
      </w:r>
    </w:p>
    <w:p w14:paraId="5A12266C">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三、报价清单</w:t>
      </w:r>
    </w:p>
    <w:p w14:paraId="0558ED42">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四、</w:t>
      </w:r>
      <w:r>
        <w:rPr>
          <w:rFonts w:hint="eastAsia" w:ascii="宋体" w:hAnsi="宋体"/>
          <w:sz w:val="24"/>
          <w:szCs w:val="20"/>
          <w:highlight w:val="none"/>
          <w:lang w:eastAsia="zh-CN"/>
        </w:rPr>
        <w:t>资格审查</w:t>
      </w:r>
      <w:r>
        <w:rPr>
          <w:rFonts w:hint="eastAsia" w:ascii="宋体" w:hAnsi="宋体"/>
          <w:sz w:val="24"/>
          <w:szCs w:val="20"/>
          <w:highlight w:val="none"/>
        </w:rPr>
        <w:t>资料</w:t>
      </w:r>
    </w:p>
    <w:p w14:paraId="2D9D475F">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(一)投标人基本情况表</w:t>
      </w:r>
    </w:p>
    <w:p w14:paraId="6B3D613B">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(二)</w:t>
      </w:r>
      <w:r>
        <w:rPr>
          <w:rFonts w:hint="eastAsia" w:ascii="宋体" w:hAnsi="宋体"/>
          <w:sz w:val="24"/>
          <w:szCs w:val="20"/>
          <w:highlight w:val="none"/>
          <w:lang w:eastAsia="zh-CN"/>
        </w:rPr>
        <w:t>近年的业绩证明文件</w:t>
      </w:r>
    </w:p>
    <w:p w14:paraId="651BCCDD">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w:t>
      </w:r>
      <w:r>
        <w:rPr>
          <w:rFonts w:hint="eastAsia" w:ascii="宋体" w:hAnsi="宋体"/>
          <w:sz w:val="24"/>
          <w:szCs w:val="20"/>
          <w:highlight w:val="none"/>
          <w:lang w:eastAsia="zh-CN"/>
        </w:rPr>
        <w:t>三</w:t>
      </w:r>
      <w:r>
        <w:rPr>
          <w:rFonts w:hint="eastAsia" w:ascii="宋体" w:hAnsi="宋体"/>
          <w:sz w:val="24"/>
          <w:szCs w:val="20"/>
          <w:highlight w:val="none"/>
        </w:rPr>
        <w:t>)</w:t>
      </w:r>
      <w:r>
        <w:rPr>
          <w:rFonts w:hint="eastAsia" w:ascii="宋体" w:hAnsi="宋体"/>
          <w:sz w:val="24"/>
          <w:szCs w:val="20"/>
          <w:highlight w:val="none"/>
          <w:lang w:eastAsia="zh-CN"/>
        </w:rPr>
        <w:t>供应商信用及守法证明材料</w:t>
      </w:r>
    </w:p>
    <w:p w14:paraId="6A8968C9">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w:t>
      </w:r>
      <w:r>
        <w:rPr>
          <w:rFonts w:hint="eastAsia" w:ascii="宋体" w:hAnsi="宋体"/>
          <w:sz w:val="24"/>
          <w:szCs w:val="20"/>
          <w:highlight w:val="none"/>
          <w:lang w:eastAsia="zh-CN"/>
        </w:rPr>
        <w:t>四</w:t>
      </w:r>
      <w:r>
        <w:rPr>
          <w:rFonts w:hint="eastAsia" w:ascii="宋体" w:hAnsi="宋体"/>
          <w:sz w:val="24"/>
          <w:szCs w:val="20"/>
          <w:highlight w:val="none"/>
        </w:rPr>
        <w:t>)</w:t>
      </w:r>
      <w:r>
        <w:rPr>
          <w:rFonts w:hint="eastAsia" w:ascii="宋体" w:hAnsi="宋体"/>
          <w:sz w:val="24"/>
          <w:szCs w:val="20"/>
          <w:highlight w:val="none"/>
          <w:lang w:eastAsia="zh-CN"/>
        </w:rPr>
        <w:t>拟投入的主要人员表</w:t>
      </w:r>
    </w:p>
    <w:p w14:paraId="3F929F4B">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五、</w:t>
      </w:r>
      <w:r>
        <w:rPr>
          <w:rFonts w:hint="eastAsia" w:ascii="宋体" w:hAnsi="宋体"/>
          <w:sz w:val="24"/>
          <w:szCs w:val="20"/>
          <w:highlight w:val="none"/>
          <w:lang w:eastAsia="zh-CN"/>
        </w:rPr>
        <w:t>服务方案</w:t>
      </w:r>
    </w:p>
    <w:p w14:paraId="76F5E16D">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六、其他资料</w:t>
      </w:r>
    </w:p>
    <w:p w14:paraId="51D602FD">
      <w:pPr>
        <w:spacing w:line="300" w:lineRule="auto"/>
        <w:rPr>
          <w:rFonts w:hint="eastAsia" w:ascii="宋体" w:hAnsi="宋体"/>
          <w:szCs w:val="21"/>
          <w:highlight w:val="none"/>
        </w:rPr>
      </w:pPr>
    </w:p>
    <w:p w14:paraId="1A3D8F6F">
      <w:pPr>
        <w:spacing w:line="300" w:lineRule="auto"/>
        <w:rPr>
          <w:rFonts w:hint="eastAsia" w:ascii="宋体" w:hAnsi="宋体"/>
          <w:szCs w:val="21"/>
          <w:highlight w:val="none"/>
        </w:rPr>
      </w:pPr>
    </w:p>
    <w:p w14:paraId="46B461E7">
      <w:pPr>
        <w:spacing w:line="300" w:lineRule="auto"/>
        <w:rPr>
          <w:rFonts w:hint="eastAsia" w:ascii="宋体" w:hAnsi="宋体"/>
          <w:szCs w:val="21"/>
          <w:highlight w:val="none"/>
        </w:rPr>
      </w:pPr>
    </w:p>
    <w:p w14:paraId="111CA6D3">
      <w:pPr>
        <w:spacing w:line="300" w:lineRule="auto"/>
        <w:rPr>
          <w:rFonts w:hint="eastAsia" w:ascii="宋体" w:hAnsi="宋体"/>
          <w:szCs w:val="21"/>
          <w:highlight w:val="none"/>
        </w:rPr>
      </w:pPr>
    </w:p>
    <w:p w14:paraId="1338A035">
      <w:pPr>
        <w:jc w:val="center"/>
        <w:outlineLvl w:val="1"/>
        <w:rPr>
          <w:rFonts w:hint="eastAsia" w:ascii="黑体" w:hAnsi="黑体" w:eastAsia="黑体" w:cs="黑体"/>
          <w:sz w:val="36"/>
          <w:szCs w:val="36"/>
          <w:highlight w:val="none"/>
        </w:rPr>
      </w:pPr>
      <w:r>
        <w:rPr>
          <w:rFonts w:ascii="宋体" w:hAnsi="宋体"/>
          <w:szCs w:val="21"/>
          <w:highlight w:val="none"/>
        </w:rPr>
        <w:br w:type="page"/>
      </w:r>
      <w:bookmarkStart w:id="70" w:name="_Toc270"/>
      <w:bookmarkStart w:id="71" w:name="_Toc30651"/>
      <w:bookmarkStart w:id="72" w:name="_Toc10457"/>
      <w:bookmarkStart w:id="73" w:name="_Toc12166"/>
      <w:bookmarkStart w:id="74" w:name="_Toc29629"/>
      <w:bookmarkStart w:id="75" w:name="_Toc5505"/>
      <w:r>
        <w:rPr>
          <w:rFonts w:hint="eastAsia" w:ascii="黑体" w:hAnsi="黑体" w:eastAsia="黑体" w:cs="黑体"/>
          <w:sz w:val="36"/>
          <w:szCs w:val="36"/>
          <w:highlight w:val="none"/>
        </w:rPr>
        <w:t>一、</w:t>
      </w:r>
      <w:r>
        <w:rPr>
          <w:rFonts w:hint="eastAsia" w:ascii="黑体" w:hAnsi="黑体" w:eastAsia="黑体" w:cs="黑体"/>
          <w:sz w:val="36"/>
          <w:szCs w:val="36"/>
          <w:highlight w:val="none"/>
          <w:lang w:eastAsia="zh-CN"/>
        </w:rPr>
        <w:t>投标</w:t>
      </w:r>
      <w:r>
        <w:rPr>
          <w:rFonts w:hint="eastAsia" w:ascii="黑体" w:hAnsi="黑体" w:eastAsia="黑体" w:cs="黑体"/>
          <w:sz w:val="36"/>
          <w:szCs w:val="36"/>
          <w:highlight w:val="none"/>
        </w:rPr>
        <w:t>函</w:t>
      </w:r>
      <w:bookmarkEnd w:id="70"/>
      <w:bookmarkEnd w:id="71"/>
      <w:bookmarkEnd w:id="72"/>
      <w:bookmarkEnd w:id="73"/>
      <w:bookmarkEnd w:id="74"/>
      <w:bookmarkEnd w:id="75"/>
    </w:p>
    <w:p w14:paraId="7E66C387">
      <w:pPr>
        <w:spacing w:line="320" w:lineRule="exact"/>
        <w:jc w:val="center"/>
        <w:rPr>
          <w:rFonts w:hint="eastAsia" w:ascii="宋体" w:hAnsi="宋体"/>
          <w:b/>
          <w:sz w:val="32"/>
          <w:szCs w:val="32"/>
          <w:highlight w:val="none"/>
        </w:rPr>
      </w:pPr>
    </w:p>
    <w:p w14:paraId="47680DAD">
      <w:pPr>
        <w:jc w:val="center"/>
        <w:rPr>
          <w:rFonts w:hint="eastAsia" w:ascii="宋体" w:hAnsi="宋体"/>
          <w:b/>
          <w:sz w:val="32"/>
          <w:szCs w:val="32"/>
          <w:highlight w:val="none"/>
        </w:rPr>
      </w:pPr>
      <w:r>
        <w:rPr>
          <w:rFonts w:hint="eastAsia" w:ascii="宋体" w:hAnsi="宋体"/>
          <w:b/>
          <w:sz w:val="32"/>
          <w:szCs w:val="32"/>
          <w:highlight w:val="none"/>
          <w:lang w:eastAsia="zh-CN"/>
        </w:rPr>
        <w:t>投标</w:t>
      </w:r>
      <w:r>
        <w:rPr>
          <w:rFonts w:hint="eastAsia" w:ascii="宋体" w:hAnsi="宋体"/>
          <w:b/>
          <w:sz w:val="32"/>
          <w:szCs w:val="32"/>
          <w:highlight w:val="none"/>
        </w:rPr>
        <w:t>函</w:t>
      </w:r>
    </w:p>
    <w:p w14:paraId="7DE17498">
      <w:pPr>
        <w:spacing w:line="320" w:lineRule="exact"/>
        <w:jc w:val="center"/>
        <w:rPr>
          <w:rFonts w:hint="eastAsia" w:ascii="宋体" w:hAnsi="宋体"/>
          <w:sz w:val="24"/>
          <w:szCs w:val="20"/>
          <w:highlight w:val="none"/>
        </w:rPr>
      </w:pPr>
    </w:p>
    <w:p w14:paraId="4D42E7C0">
      <w:pPr>
        <w:spacing w:line="360" w:lineRule="auto"/>
        <w:contextualSpacing/>
        <w:rPr>
          <w:rFonts w:hint="eastAsia" w:ascii="宋体" w:hAnsi="宋体" w:cs="宋体"/>
          <w:sz w:val="24"/>
          <w:highlight w:val="none"/>
        </w:rPr>
      </w:pPr>
      <w:r>
        <w:rPr>
          <w:rFonts w:hint="eastAsia" w:ascii="宋体" w:hAnsi="宋体" w:cs="宋体"/>
          <w:sz w:val="24"/>
          <w:highlight w:val="none"/>
          <w:u w:val="single"/>
        </w:rPr>
        <w:t xml:space="preserve">广西壮族自治区港行发展中心 </w:t>
      </w:r>
      <w:r>
        <w:rPr>
          <w:rFonts w:hint="eastAsia" w:ascii="宋体" w:hAnsi="宋体" w:cs="宋体"/>
          <w:sz w:val="24"/>
          <w:highlight w:val="none"/>
        </w:rPr>
        <w:t>：</w:t>
      </w:r>
    </w:p>
    <w:p w14:paraId="1AC18665">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1.我方已仔细研究了</w:t>
      </w:r>
      <w:r>
        <w:rPr>
          <w:rFonts w:hint="eastAsia" w:ascii="宋体" w:hAnsi="宋体" w:cs="宋体"/>
          <w:sz w:val="24"/>
          <w:highlight w:val="none"/>
          <w:u w:val="single"/>
        </w:rPr>
        <w:t xml:space="preserve"> </w:t>
      </w:r>
      <w:r>
        <w:rPr>
          <w:rFonts w:hint="eastAsia" w:ascii="宋体" w:hAnsi="宋体" w:cs="宋体"/>
          <w:sz w:val="24"/>
          <w:highlight w:val="none"/>
          <w:u w:val="single"/>
          <w:lang w:eastAsia="zh-CN"/>
        </w:rPr>
        <w:t>北海港铁山港区1万至3万吨级锚地工程设计变更第三方测量服务</w:t>
      </w:r>
      <w:r>
        <w:rPr>
          <w:rFonts w:hint="eastAsia" w:ascii="宋体" w:hAnsi="宋体" w:cs="宋体"/>
          <w:sz w:val="24"/>
          <w:highlight w:val="none"/>
        </w:rPr>
        <w:t>采购文件的全部内容，愿意以人民币（大写）</w:t>
      </w:r>
      <w:r>
        <w:rPr>
          <w:rFonts w:hint="eastAsia" w:ascii="宋体" w:hAnsi="宋体" w:cs="宋体"/>
          <w:sz w:val="24"/>
          <w:highlight w:val="none"/>
          <w:u w:val="single"/>
        </w:rPr>
        <w:t xml:space="preserve">             （¥               ）</w:t>
      </w:r>
      <w:r>
        <w:rPr>
          <w:rFonts w:hint="eastAsia" w:ascii="宋体" w:hAnsi="宋体" w:cs="宋体"/>
          <w:sz w:val="24"/>
          <w:highlight w:val="none"/>
        </w:rPr>
        <w:t>的</w:t>
      </w:r>
      <w:r>
        <w:rPr>
          <w:rFonts w:hint="eastAsia" w:ascii="宋体" w:hAnsi="宋体" w:cs="宋体"/>
          <w:sz w:val="24"/>
          <w:highlight w:val="none"/>
          <w:lang w:eastAsia="zh-CN"/>
        </w:rPr>
        <w:t>投标</w:t>
      </w:r>
      <w:r>
        <w:rPr>
          <w:rFonts w:hint="eastAsia" w:ascii="宋体" w:hAnsi="宋体" w:cs="宋体"/>
          <w:sz w:val="24"/>
          <w:highlight w:val="none"/>
        </w:rPr>
        <w:t>总报价</w:t>
      </w:r>
      <w:r>
        <w:rPr>
          <w:rFonts w:hint="eastAsia" w:ascii="宋体" w:hAnsi="宋体" w:cs="宋体"/>
          <w:sz w:val="24"/>
          <w:highlight w:val="none"/>
          <w:lang w:eastAsia="zh-CN"/>
        </w:rPr>
        <w:t>（其中，增值税税率为</w:t>
      </w:r>
      <w:r>
        <w:rPr>
          <w:rFonts w:hint="eastAsia" w:ascii="宋体" w:hAnsi="宋体" w:cs="宋体"/>
          <w:sz w:val="24"/>
          <w:highlight w:val="none"/>
          <w:u w:val="single"/>
          <w:lang w:val="en-US" w:eastAsia="zh-CN"/>
        </w:rPr>
        <w:t xml:space="preserve">       </w:t>
      </w:r>
      <w:r>
        <w:rPr>
          <w:rFonts w:hint="eastAsia" w:ascii="宋体" w:hAnsi="宋体" w:cs="宋体"/>
          <w:sz w:val="24"/>
          <w:highlight w:val="none"/>
          <w:lang w:eastAsia="zh-CN"/>
        </w:rPr>
        <w:t>）</w:t>
      </w:r>
      <w:r>
        <w:rPr>
          <w:rFonts w:hint="eastAsia" w:ascii="宋体" w:hAnsi="宋体" w:cs="宋体"/>
          <w:sz w:val="24"/>
          <w:highlight w:val="none"/>
        </w:rPr>
        <w:t>，</w:t>
      </w:r>
      <w:r>
        <w:rPr>
          <w:rFonts w:hint="eastAsia" w:ascii="宋体" w:hAnsi="宋体" w:cs="宋体"/>
          <w:sz w:val="24"/>
          <w:highlight w:val="none"/>
          <w:lang w:eastAsia="zh-CN"/>
        </w:rPr>
        <w:t>工期：</w:t>
      </w:r>
      <w:r>
        <w:rPr>
          <w:rFonts w:hint="eastAsia" w:ascii="宋体" w:hAnsi="宋体" w:cs="宋体"/>
          <w:sz w:val="24"/>
          <w:highlight w:val="none"/>
          <w:u w:val="single"/>
          <w:lang w:val="en-US" w:eastAsia="zh-CN"/>
        </w:rPr>
        <w:t xml:space="preserve">      </w:t>
      </w:r>
      <w:r>
        <w:rPr>
          <w:rFonts w:hint="eastAsia" w:ascii="宋体" w:hAnsi="宋体" w:cs="宋体"/>
          <w:sz w:val="24"/>
          <w:highlight w:val="none"/>
          <w:lang w:val="en-US" w:eastAsia="zh-CN"/>
        </w:rPr>
        <w:t>日历天，</w:t>
      </w:r>
      <w:r>
        <w:rPr>
          <w:rFonts w:hint="eastAsia" w:ascii="宋体" w:hAnsi="宋体" w:cs="宋体"/>
          <w:sz w:val="24"/>
          <w:highlight w:val="none"/>
        </w:rPr>
        <w:t>按合同约定完成</w:t>
      </w:r>
      <w:r>
        <w:rPr>
          <w:rFonts w:hint="eastAsia" w:ascii="宋体" w:hAnsi="宋体" w:cs="宋体"/>
          <w:sz w:val="24"/>
          <w:highlight w:val="none"/>
          <w:lang w:eastAsia="zh-CN"/>
        </w:rPr>
        <w:t>测量</w:t>
      </w:r>
      <w:r>
        <w:rPr>
          <w:rFonts w:hint="eastAsia" w:ascii="宋体" w:hAnsi="宋体" w:cs="宋体"/>
          <w:sz w:val="24"/>
          <w:highlight w:val="none"/>
        </w:rPr>
        <w:t>工作。</w:t>
      </w:r>
    </w:p>
    <w:p w14:paraId="0D4D9BC6">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2.我方的响应文件包括下列内容：：</w:t>
      </w:r>
    </w:p>
    <w:p w14:paraId="755DAE8D">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（1）</w:t>
      </w:r>
      <w:r>
        <w:rPr>
          <w:rFonts w:hint="eastAsia" w:ascii="宋体" w:hAnsi="宋体" w:cs="宋体"/>
          <w:sz w:val="24"/>
          <w:highlight w:val="none"/>
          <w:lang w:eastAsia="zh-CN"/>
        </w:rPr>
        <w:t>投标</w:t>
      </w:r>
      <w:r>
        <w:rPr>
          <w:rFonts w:hint="eastAsia" w:ascii="宋体" w:hAnsi="宋体" w:cs="宋体"/>
          <w:sz w:val="24"/>
          <w:highlight w:val="none"/>
        </w:rPr>
        <w:t>函；</w:t>
      </w:r>
    </w:p>
    <w:p w14:paraId="25FE5D32">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（2）法定代表人身份证明或授权委托书；</w:t>
      </w:r>
    </w:p>
    <w:p w14:paraId="2A4A1850">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（3）报价清单；</w:t>
      </w:r>
    </w:p>
    <w:p w14:paraId="77938409">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（4）资格审查资料；</w:t>
      </w:r>
    </w:p>
    <w:p w14:paraId="713D3857">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（5）</w:t>
      </w:r>
      <w:r>
        <w:rPr>
          <w:rFonts w:hint="eastAsia" w:ascii="宋体" w:hAnsi="宋体" w:cs="宋体"/>
          <w:sz w:val="24"/>
          <w:highlight w:val="none"/>
          <w:lang w:eastAsia="zh-CN"/>
        </w:rPr>
        <w:t>服务方案</w:t>
      </w:r>
      <w:r>
        <w:rPr>
          <w:rFonts w:hint="eastAsia" w:ascii="宋体" w:hAnsi="宋体" w:cs="宋体"/>
          <w:sz w:val="24"/>
          <w:highlight w:val="none"/>
        </w:rPr>
        <w:t>。</w:t>
      </w:r>
    </w:p>
    <w:p w14:paraId="54A7512C">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响应文件的上述组成部分如存在内容不一致的，以</w:t>
      </w:r>
      <w:r>
        <w:rPr>
          <w:rFonts w:hint="eastAsia" w:ascii="宋体" w:hAnsi="宋体" w:cs="宋体"/>
          <w:sz w:val="24"/>
          <w:highlight w:val="none"/>
          <w:lang w:eastAsia="zh-CN"/>
        </w:rPr>
        <w:t>投标</w:t>
      </w:r>
      <w:r>
        <w:rPr>
          <w:rFonts w:hint="eastAsia" w:ascii="宋体" w:hAnsi="宋体" w:cs="宋体"/>
          <w:sz w:val="24"/>
          <w:highlight w:val="none"/>
        </w:rPr>
        <w:t>函为准。</w:t>
      </w:r>
    </w:p>
    <w:p w14:paraId="43DA378B">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lang w:val="en-US" w:eastAsia="zh-CN"/>
        </w:rPr>
        <w:t>3</w:t>
      </w:r>
      <w:r>
        <w:rPr>
          <w:rFonts w:hint="eastAsia" w:ascii="宋体" w:hAnsi="宋体" w:cs="宋体"/>
          <w:sz w:val="24"/>
          <w:highlight w:val="none"/>
        </w:rPr>
        <w:t>.我方承诺在采购文件规定的</w:t>
      </w:r>
      <w:r>
        <w:rPr>
          <w:rFonts w:hint="eastAsia" w:ascii="宋体" w:hAnsi="宋体" w:cs="宋体"/>
          <w:sz w:val="24"/>
          <w:highlight w:val="none"/>
          <w:lang w:eastAsia="zh-CN"/>
        </w:rPr>
        <w:t>投标</w:t>
      </w:r>
      <w:r>
        <w:rPr>
          <w:rFonts w:hint="eastAsia" w:ascii="宋体" w:hAnsi="宋体" w:cs="宋体"/>
          <w:sz w:val="24"/>
          <w:highlight w:val="none"/>
        </w:rPr>
        <w:t>有效期内不撤销响应文件。</w:t>
      </w:r>
    </w:p>
    <w:p w14:paraId="2591B986">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lang w:val="en-US" w:eastAsia="zh-CN"/>
        </w:rPr>
        <w:t>4</w:t>
      </w:r>
      <w:r>
        <w:rPr>
          <w:rFonts w:hint="eastAsia" w:ascii="宋体" w:hAnsi="宋体" w:cs="宋体"/>
          <w:sz w:val="24"/>
          <w:highlight w:val="none"/>
        </w:rPr>
        <w:t>.如我方中标，我方承诺：</w:t>
      </w:r>
    </w:p>
    <w:p w14:paraId="6286FDFA">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（1）在收到中标通知书后，在中标通知书规定的期限内与你方签订合同；</w:t>
      </w:r>
    </w:p>
    <w:p w14:paraId="6FCA57C7">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（2）在签订合同时不向你方提出附加条件；</w:t>
      </w:r>
    </w:p>
    <w:p w14:paraId="40966614">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（3）在合同约定的期限内完成合同规定的全部义务。</w:t>
      </w:r>
    </w:p>
    <w:p w14:paraId="64D6DF9C">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lang w:val="en-US" w:eastAsia="zh-CN"/>
        </w:rPr>
        <w:t>5</w:t>
      </w:r>
      <w:r>
        <w:rPr>
          <w:rFonts w:hint="eastAsia" w:ascii="宋体" w:hAnsi="宋体" w:cs="宋体"/>
          <w:sz w:val="24"/>
          <w:highlight w:val="none"/>
        </w:rPr>
        <w:t>.我方在此声明，所递交的响应文件及有关资料内容完整、真实和准确。</w:t>
      </w:r>
    </w:p>
    <w:p w14:paraId="224D556A">
      <w:pPr>
        <w:pStyle w:val="12"/>
        <w:tabs>
          <w:tab w:val="left" w:pos="939"/>
        </w:tabs>
        <w:spacing w:line="360" w:lineRule="auto"/>
        <w:ind w:left="0" w:leftChars="0" w:firstLine="480" w:firstLineChars="200"/>
        <w:rPr>
          <w:rFonts w:hint="eastAsia" w:ascii="宋体" w:hAnsi="宋体" w:cs="宋体"/>
          <w:sz w:val="24"/>
          <w:highlight w:val="none"/>
        </w:rPr>
      </w:pPr>
    </w:p>
    <w:p w14:paraId="0BD29303">
      <w:pPr>
        <w:pStyle w:val="5"/>
        <w:overflowPunct w:val="0"/>
        <w:spacing w:line="520" w:lineRule="exact"/>
        <w:ind w:firstLine="0"/>
        <w:jc w:val="center"/>
        <w:rPr>
          <w:sz w:val="24"/>
          <w:highlight w:val="none"/>
        </w:rPr>
      </w:pPr>
      <w:r>
        <w:rPr>
          <w:rFonts w:hint="eastAsia"/>
          <w:sz w:val="24"/>
          <w:highlight w:val="none"/>
        </w:rPr>
        <w:t>供应商名称：</w:t>
      </w:r>
      <w:r>
        <w:rPr>
          <w:rFonts w:hint="eastAsia"/>
          <w:sz w:val="24"/>
          <w:highlight w:val="none"/>
          <w:u w:val="single"/>
        </w:rPr>
        <w:t xml:space="preserve">                         </w:t>
      </w:r>
      <w:r>
        <w:rPr>
          <w:rFonts w:hint="eastAsia"/>
          <w:sz w:val="24"/>
          <w:highlight w:val="none"/>
        </w:rPr>
        <w:t>（盖单位公章）</w:t>
      </w:r>
    </w:p>
    <w:p w14:paraId="285E82DA">
      <w:pPr>
        <w:pStyle w:val="5"/>
        <w:overflowPunct w:val="0"/>
        <w:spacing w:line="520" w:lineRule="exact"/>
        <w:ind w:firstLine="1478" w:firstLineChars="616"/>
        <w:rPr>
          <w:sz w:val="24"/>
          <w:highlight w:val="none"/>
        </w:rPr>
      </w:pPr>
      <w:r>
        <w:rPr>
          <w:rFonts w:hint="eastAsia"/>
          <w:sz w:val="24"/>
          <w:highlight w:val="none"/>
        </w:rPr>
        <w:t>法定代表人或其委托代理人：</w:t>
      </w:r>
      <w:r>
        <w:rPr>
          <w:rFonts w:hint="eastAsia"/>
          <w:sz w:val="24"/>
          <w:highlight w:val="none"/>
          <w:u w:val="single"/>
        </w:rPr>
        <w:t xml:space="preserve">           </w:t>
      </w:r>
      <w:r>
        <w:rPr>
          <w:rFonts w:hint="eastAsia"/>
          <w:sz w:val="24"/>
          <w:highlight w:val="none"/>
        </w:rPr>
        <w:t>（签字）</w:t>
      </w:r>
    </w:p>
    <w:p w14:paraId="4CCEB7D7">
      <w:pPr>
        <w:pStyle w:val="5"/>
        <w:overflowPunct w:val="0"/>
        <w:spacing w:line="520" w:lineRule="exact"/>
        <w:ind w:firstLine="3998" w:firstLineChars="1666"/>
        <w:rPr>
          <w:sz w:val="24"/>
          <w:highlight w:val="none"/>
        </w:rPr>
      </w:pPr>
      <w:r>
        <w:rPr>
          <w:rFonts w:hint="eastAsia"/>
          <w:sz w:val="24"/>
          <w:highlight w:val="none"/>
          <w:u w:val="single"/>
        </w:rPr>
        <w:t xml:space="preserve">      </w:t>
      </w:r>
      <w:r>
        <w:rPr>
          <w:rFonts w:hint="eastAsia"/>
          <w:sz w:val="24"/>
          <w:highlight w:val="none"/>
        </w:rPr>
        <w:t>年</w:t>
      </w:r>
      <w:r>
        <w:rPr>
          <w:rFonts w:hint="eastAsia"/>
          <w:sz w:val="24"/>
          <w:highlight w:val="none"/>
          <w:u w:val="single"/>
        </w:rPr>
        <w:t xml:space="preserve">    </w:t>
      </w:r>
      <w:r>
        <w:rPr>
          <w:rFonts w:hint="eastAsia"/>
          <w:sz w:val="24"/>
          <w:highlight w:val="none"/>
        </w:rPr>
        <w:t>月</w:t>
      </w:r>
      <w:r>
        <w:rPr>
          <w:rFonts w:hint="eastAsia"/>
          <w:sz w:val="24"/>
          <w:highlight w:val="none"/>
          <w:u w:val="single"/>
        </w:rPr>
        <w:t xml:space="preserve">    </w:t>
      </w:r>
      <w:r>
        <w:rPr>
          <w:rFonts w:hint="eastAsia"/>
          <w:sz w:val="24"/>
          <w:highlight w:val="none"/>
        </w:rPr>
        <w:t>日</w:t>
      </w:r>
    </w:p>
    <w:p w14:paraId="316F9A5C">
      <w:pPr>
        <w:rPr>
          <w:rFonts w:hint="eastAsia" w:ascii="宋体" w:hAnsi="宋体" w:cs="仿宋_GB2312"/>
          <w:sz w:val="24"/>
          <w:highlight w:val="none"/>
        </w:rPr>
      </w:pPr>
      <w:r>
        <w:rPr>
          <w:rFonts w:hint="eastAsia" w:ascii="宋体" w:hAnsi="宋体" w:cs="仿宋_GB2312"/>
          <w:sz w:val="24"/>
          <w:highlight w:val="none"/>
        </w:rPr>
        <w:br w:type="page"/>
      </w:r>
    </w:p>
    <w:p w14:paraId="21817A70">
      <w:pPr>
        <w:snapToGrid w:val="0"/>
        <w:spacing w:line="360" w:lineRule="auto"/>
        <w:jc w:val="center"/>
        <w:outlineLvl w:val="1"/>
        <w:rPr>
          <w:rFonts w:hint="eastAsia" w:ascii="黑体" w:hAnsi="黑体" w:eastAsia="黑体" w:cs="黑体"/>
          <w:sz w:val="36"/>
          <w:szCs w:val="36"/>
          <w:highlight w:val="none"/>
        </w:rPr>
      </w:pPr>
      <w:bookmarkStart w:id="76" w:name="_Toc10185"/>
      <w:bookmarkStart w:id="77" w:name="_Toc11484"/>
      <w:bookmarkStart w:id="78" w:name="_Toc15603"/>
      <w:bookmarkStart w:id="79" w:name="_Toc27119"/>
      <w:bookmarkStart w:id="80" w:name="_Toc9179"/>
      <w:bookmarkStart w:id="81" w:name="_Toc27814"/>
      <w:r>
        <w:rPr>
          <w:rFonts w:hint="eastAsia" w:ascii="黑体" w:hAnsi="黑体" w:eastAsia="黑体" w:cs="黑体"/>
          <w:sz w:val="36"/>
          <w:szCs w:val="36"/>
          <w:highlight w:val="none"/>
        </w:rPr>
        <w:t>二、法定代表人身份证明</w:t>
      </w:r>
      <w:bookmarkEnd w:id="76"/>
      <w:bookmarkEnd w:id="77"/>
      <w:bookmarkEnd w:id="78"/>
      <w:bookmarkEnd w:id="79"/>
      <w:bookmarkEnd w:id="80"/>
      <w:bookmarkEnd w:id="81"/>
    </w:p>
    <w:p w14:paraId="7F42EB4F">
      <w:pPr>
        <w:snapToGrid w:val="0"/>
        <w:spacing w:line="360" w:lineRule="auto"/>
        <w:ind w:firstLine="480" w:firstLineChars="200"/>
        <w:rPr>
          <w:rFonts w:hint="eastAsia" w:ascii="宋体" w:hAnsi="宋体" w:cs="仿宋_GB2312"/>
          <w:sz w:val="24"/>
          <w:highlight w:val="none"/>
        </w:rPr>
      </w:pPr>
    </w:p>
    <w:p w14:paraId="454A209F">
      <w:pPr>
        <w:pStyle w:val="32"/>
        <w:jc w:val="center"/>
        <w:rPr>
          <w:highlight w:val="none"/>
        </w:rPr>
      </w:pPr>
      <w:r>
        <w:rPr>
          <w:rFonts w:hint="eastAsia" w:ascii="宋体" w:hAnsi="宋体"/>
          <w:b/>
          <w:sz w:val="28"/>
          <w:szCs w:val="28"/>
          <w:highlight w:val="none"/>
        </w:rPr>
        <w:t>法定代表人身份证明</w:t>
      </w:r>
    </w:p>
    <w:p w14:paraId="47D25565">
      <w:pPr>
        <w:pStyle w:val="32"/>
        <w:rPr>
          <w:rFonts w:hint="eastAsia" w:ascii="宋体" w:hAnsi="宋体" w:cs="仿宋_GB2312"/>
          <w:highlight w:val="none"/>
        </w:rPr>
      </w:pPr>
    </w:p>
    <w:p w14:paraId="6B22D12A">
      <w:pPr>
        <w:pStyle w:val="10"/>
        <w:rPr>
          <w:highlight w:val="none"/>
        </w:rPr>
      </w:pPr>
    </w:p>
    <w:p w14:paraId="31BF316B">
      <w:pPr>
        <w:snapToGrid w:val="0"/>
        <w:spacing w:line="360" w:lineRule="auto"/>
        <w:ind w:firstLine="480" w:firstLineChars="200"/>
        <w:rPr>
          <w:rFonts w:hint="eastAsia" w:ascii="宋体" w:hAnsi="宋体" w:cs="仿宋_GB2312"/>
          <w:sz w:val="24"/>
          <w:highlight w:val="none"/>
          <w:u w:val="single"/>
        </w:rPr>
      </w:pPr>
      <w:r>
        <w:rPr>
          <w:rFonts w:hint="eastAsia" w:ascii="宋体" w:hAnsi="宋体" w:cs="仿宋_GB2312"/>
          <w:sz w:val="24"/>
          <w:highlight w:val="none"/>
        </w:rPr>
        <w:t>供应商名称：</w:t>
      </w:r>
      <w:r>
        <w:rPr>
          <w:rFonts w:hint="eastAsia" w:ascii="宋体" w:hAnsi="宋体" w:cs="仿宋_GB2312"/>
          <w:sz w:val="24"/>
          <w:highlight w:val="none"/>
          <w:u w:val="single"/>
        </w:rPr>
        <w:t xml:space="preserve">                                 </w:t>
      </w:r>
    </w:p>
    <w:p w14:paraId="0ED7A4C6">
      <w:pPr>
        <w:snapToGrid w:val="0"/>
        <w:spacing w:line="360" w:lineRule="auto"/>
        <w:ind w:firstLine="480" w:firstLineChars="200"/>
        <w:rPr>
          <w:rFonts w:hint="eastAsia" w:ascii="宋体" w:hAnsi="宋体" w:cs="仿宋_GB2312"/>
          <w:sz w:val="24"/>
          <w:highlight w:val="none"/>
        </w:rPr>
      </w:pPr>
      <w:r>
        <w:rPr>
          <w:rFonts w:hint="eastAsia" w:ascii="宋体" w:hAnsi="宋体" w:cs="仿宋_GB2312"/>
          <w:sz w:val="24"/>
          <w:highlight w:val="none"/>
        </w:rPr>
        <w:t>姓名：</w:t>
      </w:r>
      <w:r>
        <w:rPr>
          <w:rFonts w:hint="eastAsia" w:ascii="宋体" w:hAnsi="宋体" w:cs="仿宋_GB2312"/>
          <w:sz w:val="24"/>
          <w:highlight w:val="none"/>
          <w:u w:val="single"/>
        </w:rPr>
        <w:t xml:space="preserve">            </w:t>
      </w:r>
      <w:r>
        <w:rPr>
          <w:rFonts w:hint="eastAsia" w:ascii="宋体" w:hAnsi="宋体" w:cs="仿宋_GB2312"/>
          <w:sz w:val="24"/>
          <w:highlight w:val="none"/>
        </w:rPr>
        <w:t>性别：</w:t>
      </w:r>
      <w:r>
        <w:rPr>
          <w:rFonts w:hint="eastAsia" w:ascii="宋体" w:hAnsi="宋体" w:cs="仿宋_GB2312"/>
          <w:sz w:val="24"/>
          <w:highlight w:val="none"/>
          <w:u w:val="single"/>
        </w:rPr>
        <w:t xml:space="preserve">     </w:t>
      </w:r>
      <w:r>
        <w:rPr>
          <w:rFonts w:hint="eastAsia" w:ascii="宋体" w:hAnsi="宋体" w:cs="仿宋_GB2312"/>
          <w:sz w:val="24"/>
          <w:highlight w:val="none"/>
        </w:rPr>
        <w:t>年龄：</w:t>
      </w:r>
      <w:r>
        <w:rPr>
          <w:rFonts w:hint="eastAsia" w:ascii="宋体" w:hAnsi="宋体" w:cs="仿宋_GB2312"/>
          <w:sz w:val="24"/>
          <w:highlight w:val="none"/>
          <w:u w:val="single"/>
        </w:rPr>
        <w:t xml:space="preserve">       </w:t>
      </w:r>
      <w:r>
        <w:rPr>
          <w:rFonts w:hint="eastAsia" w:ascii="宋体" w:hAnsi="宋体" w:cs="仿宋_GB2312"/>
          <w:sz w:val="24"/>
          <w:highlight w:val="none"/>
        </w:rPr>
        <w:t>职务：</w:t>
      </w:r>
      <w:r>
        <w:rPr>
          <w:rFonts w:hint="eastAsia" w:ascii="宋体" w:hAnsi="宋体" w:cs="仿宋_GB2312"/>
          <w:sz w:val="24"/>
          <w:highlight w:val="none"/>
          <w:u w:val="single"/>
        </w:rPr>
        <w:t xml:space="preserve">         </w:t>
      </w:r>
    </w:p>
    <w:p w14:paraId="01D8FDAD">
      <w:pPr>
        <w:snapToGrid w:val="0"/>
        <w:spacing w:line="360" w:lineRule="auto"/>
        <w:ind w:firstLine="480" w:firstLineChars="200"/>
        <w:rPr>
          <w:rFonts w:hint="eastAsia" w:ascii="宋体" w:hAnsi="宋体" w:cs="仿宋_GB2312"/>
          <w:sz w:val="24"/>
          <w:highlight w:val="none"/>
        </w:rPr>
      </w:pPr>
      <w:r>
        <w:rPr>
          <w:rFonts w:hint="eastAsia" w:ascii="宋体" w:hAnsi="宋体" w:cs="仿宋_GB2312"/>
          <w:sz w:val="24"/>
          <w:highlight w:val="none"/>
        </w:rPr>
        <w:t>系</w:t>
      </w:r>
      <w:r>
        <w:rPr>
          <w:rFonts w:hint="eastAsia" w:ascii="宋体" w:hAnsi="宋体" w:cs="仿宋_GB2312"/>
          <w:sz w:val="24"/>
          <w:highlight w:val="none"/>
          <w:u w:val="single"/>
        </w:rPr>
        <w:t xml:space="preserve">                            </w:t>
      </w:r>
      <w:r>
        <w:rPr>
          <w:rFonts w:hint="eastAsia" w:ascii="宋体" w:hAnsi="宋体" w:cs="仿宋_GB2312"/>
          <w:sz w:val="24"/>
          <w:highlight w:val="none"/>
        </w:rPr>
        <w:t>（供应商名称）的法定代表人。</w:t>
      </w:r>
    </w:p>
    <w:p w14:paraId="7C887CBB">
      <w:pPr>
        <w:pStyle w:val="10"/>
        <w:ind w:firstLine="1200" w:firstLineChars="500"/>
        <w:rPr>
          <w:highlight w:val="none"/>
        </w:rPr>
      </w:pPr>
      <w:r>
        <w:rPr>
          <w:rFonts w:hint="eastAsia" w:ascii="宋体" w:hAnsi="宋体" w:cs="仿宋_GB2312"/>
          <w:sz w:val="24"/>
          <w:highlight w:val="none"/>
        </w:rPr>
        <w:t>特此证明。</w:t>
      </w:r>
    </w:p>
    <w:p w14:paraId="1B261C8E">
      <w:pPr>
        <w:snapToGrid w:val="0"/>
        <w:spacing w:line="360" w:lineRule="auto"/>
        <w:ind w:firstLine="480" w:firstLineChars="200"/>
        <w:rPr>
          <w:rFonts w:hint="eastAsia" w:ascii="宋体" w:hAnsi="宋体" w:cs="仿宋_GB2312"/>
          <w:sz w:val="24"/>
          <w:highlight w:val="none"/>
        </w:rPr>
      </w:pPr>
    </w:p>
    <w:p w14:paraId="20223F7E">
      <w:pPr>
        <w:snapToGrid w:val="0"/>
        <w:spacing w:line="360" w:lineRule="auto"/>
        <w:ind w:firstLine="480" w:firstLineChars="200"/>
        <w:rPr>
          <w:rFonts w:hint="eastAsia" w:ascii="宋体" w:hAnsi="宋体" w:cs="仿宋_GB2312"/>
          <w:sz w:val="24"/>
          <w:highlight w:val="none"/>
        </w:rPr>
      </w:pPr>
      <w:r>
        <w:rPr>
          <w:rFonts w:hint="eastAsia" w:ascii="宋体" w:hAnsi="宋体" w:cs="仿宋_GB2312"/>
          <w:sz w:val="24"/>
          <w:highlight w:val="none"/>
        </w:rPr>
        <w:t>附：法定代表人身份证复印件</w:t>
      </w:r>
    </w:p>
    <w:p w14:paraId="5CEA7853">
      <w:pPr>
        <w:pStyle w:val="10"/>
        <w:rPr>
          <w:highlight w:val="none"/>
        </w:rPr>
      </w:pPr>
    </w:p>
    <w:p w14:paraId="2A16E0CB">
      <w:pPr>
        <w:pStyle w:val="10"/>
        <w:rPr>
          <w:highlight w:val="none"/>
        </w:rPr>
      </w:pPr>
    </w:p>
    <w:p w14:paraId="4ABAA104">
      <w:pPr>
        <w:pStyle w:val="10"/>
        <w:rPr>
          <w:highlight w:val="none"/>
        </w:rPr>
      </w:pPr>
    </w:p>
    <w:p w14:paraId="74BFE50D">
      <w:pPr>
        <w:pStyle w:val="5"/>
        <w:overflowPunct w:val="0"/>
        <w:spacing w:line="520" w:lineRule="exact"/>
        <w:ind w:firstLine="0"/>
        <w:jc w:val="center"/>
        <w:rPr>
          <w:sz w:val="24"/>
          <w:highlight w:val="none"/>
        </w:rPr>
      </w:pPr>
      <w:r>
        <w:rPr>
          <w:rFonts w:hint="eastAsia"/>
          <w:sz w:val="24"/>
          <w:highlight w:val="none"/>
        </w:rPr>
        <w:t xml:space="preserve">             供应商名称：</w:t>
      </w:r>
      <w:r>
        <w:rPr>
          <w:rFonts w:hint="eastAsia"/>
          <w:sz w:val="24"/>
          <w:highlight w:val="none"/>
          <w:u w:val="single"/>
        </w:rPr>
        <w:t xml:space="preserve">                         </w:t>
      </w:r>
      <w:r>
        <w:rPr>
          <w:rFonts w:hint="eastAsia"/>
          <w:sz w:val="24"/>
          <w:highlight w:val="none"/>
        </w:rPr>
        <w:t>（盖单位公章）</w:t>
      </w:r>
    </w:p>
    <w:p w14:paraId="00C31252">
      <w:pPr>
        <w:pStyle w:val="5"/>
        <w:overflowPunct w:val="0"/>
        <w:spacing w:line="520" w:lineRule="exact"/>
        <w:ind w:firstLine="4800" w:firstLineChars="2000"/>
        <w:rPr>
          <w:sz w:val="24"/>
          <w:highlight w:val="none"/>
        </w:rPr>
      </w:pPr>
      <w:r>
        <w:rPr>
          <w:rFonts w:hint="eastAsia"/>
          <w:sz w:val="24"/>
          <w:highlight w:val="none"/>
          <w:u w:val="single"/>
        </w:rPr>
        <w:t xml:space="preserve">      </w:t>
      </w:r>
      <w:r>
        <w:rPr>
          <w:rFonts w:hint="eastAsia"/>
          <w:sz w:val="24"/>
          <w:highlight w:val="none"/>
        </w:rPr>
        <w:t>年</w:t>
      </w:r>
      <w:r>
        <w:rPr>
          <w:rFonts w:hint="eastAsia"/>
          <w:sz w:val="24"/>
          <w:highlight w:val="none"/>
          <w:u w:val="single"/>
        </w:rPr>
        <w:t xml:space="preserve">    </w:t>
      </w:r>
      <w:r>
        <w:rPr>
          <w:rFonts w:hint="eastAsia"/>
          <w:sz w:val="24"/>
          <w:highlight w:val="none"/>
        </w:rPr>
        <w:t>月</w:t>
      </w:r>
      <w:r>
        <w:rPr>
          <w:rFonts w:hint="eastAsia"/>
          <w:sz w:val="24"/>
          <w:highlight w:val="none"/>
          <w:u w:val="single"/>
        </w:rPr>
        <w:t xml:space="preserve">    </w:t>
      </w:r>
      <w:r>
        <w:rPr>
          <w:rFonts w:hint="eastAsia"/>
          <w:sz w:val="24"/>
          <w:highlight w:val="none"/>
        </w:rPr>
        <w:t>日</w:t>
      </w:r>
    </w:p>
    <w:p w14:paraId="56A28B29">
      <w:pPr>
        <w:pStyle w:val="10"/>
        <w:rPr>
          <w:highlight w:val="none"/>
        </w:rPr>
      </w:pPr>
    </w:p>
    <w:p w14:paraId="34C186A7">
      <w:pPr>
        <w:rPr>
          <w:highlight w:val="none"/>
        </w:rPr>
      </w:pPr>
      <w:r>
        <w:rPr>
          <w:highlight w:val="none"/>
        </w:rPr>
        <w:br w:type="page"/>
      </w:r>
    </w:p>
    <w:p w14:paraId="7F57830A">
      <w:pPr>
        <w:snapToGrid w:val="0"/>
        <w:spacing w:line="360" w:lineRule="auto"/>
        <w:jc w:val="center"/>
        <w:outlineLvl w:val="1"/>
        <w:rPr>
          <w:rFonts w:hint="eastAsia" w:ascii="黑体" w:hAnsi="黑体" w:eastAsia="黑体" w:cs="黑体"/>
          <w:sz w:val="36"/>
          <w:szCs w:val="36"/>
          <w:highlight w:val="none"/>
        </w:rPr>
      </w:pPr>
      <w:bookmarkStart w:id="82" w:name="_Toc12118"/>
      <w:bookmarkStart w:id="83" w:name="_Toc31451"/>
      <w:bookmarkStart w:id="84" w:name="_Toc20885"/>
      <w:bookmarkStart w:id="85" w:name="_Toc29113"/>
      <w:bookmarkStart w:id="86" w:name="_Toc17101"/>
      <w:bookmarkStart w:id="87" w:name="_Toc21187"/>
      <w:r>
        <w:rPr>
          <w:rFonts w:hint="eastAsia" w:ascii="黑体" w:hAnsi="黑体" w:eastAsia="黑体" w:cs="黑体"/>
          <w:sz w:val="36"/>
          <w:szCs w:val="36"/>
          <w:highlight w:val="none"/>
        </w:rPr>
        <w:t>二、授权委托书</w:t>
      </w:r>
      <w:bookmarkEnd w:id="82"/>
      <w:bookmarkEnd w:id="83"/>
      <w:bookmarkEnd w:id="84"/>
      <w:bookmarkEnd w:id="85"/>
      <w:bookmarkEnd w:id="86"/>
      <w:bookmarkEnd w:id="87"/>
    </w:p>
    <w:p w14:paraId="5B4B16AF">
      <w:pPr>
        <w:snapToGrid w:val="0"/>
        <w:spacing w:line="360" w:lineRule="auto"/>
        <w:ind w:firstLine="480" w:firstLineChars="200"/>
        <w:rPr>
          <w:rFonts w:hint="eastAsia" w:ascii="宋体" w:hAnsi="宋体" w:cs="仿宋_GB2312"/>
          <w:sz w:val="24"/>
          <w:highlight w:val="none"/>
        </w:rPr>
      </w:pPr>
    </w:p>
    <w:p w14:paraId="6AB221BF">
      <w:pPr>
        <w:pStyle w:val="32"/>
        <w:jc w:val="center"/>
        <w:rPr>
          <w:rFonts w:hint="eastAsia" w:ascii="宋体" w:hAnsi="宋体" w:cs="仿宋_GB2312"/>
          <w:highlight w:val="none"/>
        </w:rPr>
      </w:pPr>
      <w:r>
        <w:rPr>
          <w:rFonts w:hint="eastAsia" w:ascii="宋体" w:hAnsi="宋体"/>
          <w:b/>
          <w:sz w:val="28"/>
          <w:szCs w:val="28"/>
          <w:highlight w:val="none"/>
        </w:rPr>
        <w:t>授权委托书</w:t>
      </w:r>
    </w:p>
    <w:p w14:paraId="4EC584FC">
      <w:pPr>
        <w:pStyle w:val="10"/>
        <w:rPr>
          <w:highlight w:val="none"/>
        </w:rPr>
      </w:pPr>
    </w:p>
    <w:p w14:paraId="0A8BA745">
      <w:pPr>
        <w:spacing w:line="400" w:lineRule="exact"/>
        <w:ind w:firstLine="480" w:firstLineChars="200"/>
        <w:rPr>
          <w:rFonts w:hint="eastAsia" w:ascii="宋体" w:hAnsi="宋体"/>
          <w:sz w:val="24"/>
          <w:highlight w:val="none"/>
        </w:rPr>
      </w:pPr>
      <w:r>
        <w:rPr>
          <w:rFonts w:hint="eastAsia" w:ascii="宋体" w:hAnsi="宋体"/>
          <w:sz w:val="24"/>
          <w:highlight w:val="none"/>
        </w:rPr>
        <w:t>本人</w:t>
      </w:r>
      <w:r>
        <w:rPr>
          <w:rFonts w:hint="eastAsia" w:ascii="宋体" w:hAnsi="宋体"/>
          <w:sz w:val="24"/>
          <w:highlight w:val="none"/>
          <w:u w:val="single"/>
        </w:rPr>
        <w:t xml:space="preserve">             </w:t>
      </w:r>
      <w:r>
        <w:rPr>
          <w:rFonts w:ascii="宋体" w:hAnsi="宋体"/>
          <w:sz w:val="24"/>
          <w:highlight w:val="none"/>
        </w:rPr>
        <w:t>(姓名)系</w:t>
      </w:r>
      <w:r>
        <w:rPr>
          <w:rFonts w:hint="eastAsia" w:ascii="宋体" w:hAnsi="宋体"/>
          <w:sz w:val="24"/>
          <w:highlight w:val="none"/>
          <w:u w:val="single"/>
        </w:rPr>
        <w:t xml:space="preserve">             </w:t>
      </w:r>
      <w:r>
        <w:rPr>
          <w:rFonts w:ascii="宋体" w:hAnsi="宋体"/>
          <w:sz w:val="24"/>
          <w:highlight w:val="none"/>
        </w:rPr>
        <w:t>(</w:t>
      </w:r>
      <w:r>
        <w:rPr>
          <w:rFonts w:hint="eastAsia" w:ascii="宋体" w:hAnsi="宋体"/>
          <w:sz w:val="24"/>
          <w:highlight w:val="none"/>
        </w:rPr>
        <w:t>供应商</w:t>
      </w:r>
      <w:r>
        <w:rPr>
          <w:rFonts w:ascii="宋体" w:hAnsi="宋体"/>
          <w:sz w:val="24"/>
          <w:highlight w:val="none"/>
        </w:rPr>
        <w:t>名称)的法定代表人，</w:t>
      </w:r>
      <w:r>
        <w:rPr>
          <w:rFonts w:hint="eastAsia" w:ascii="宋体" w:hAnsi="宋体"/>
          <w:sz w:val="24"/>
          <w:highlight w:val="none"/>
        </w:rPr>
        <w:t>现委托</w:t>
      </w:r>
      <w:r>
        <w:rPr>
          <w:rFonts w:hint="eastAsia" w:ascii="宋体" w:hAnsi="宋体"/>
          <w:sz w:val="24"/>
          <w:highlight w:val="none"/>
          <w:u w:val="single"/>
        </w:rPr>
        <w:t xml:space="preserve">             </w:t>
      </w:r>
      <w:r>
        <w:rPr>
          <w:rFonts w:ascii="宋体" w:hAnsi="宋体"/>
          <w:sz w:val="24"/>
          <w:highlight w:val="none"/>
        </w:rPr>
        <w:t xml:space="preserve"> (姓名)</w:t>
      </w:r>
      <w:r>
        <w:rPr>
          <w:rFonts w:hint="eastAsia" w:ascii="宋体" w:hAnsi="宋体"/>
          <w:sz w:val="24"/>
          <w:highlight w:val="none"/>
        </w:rPr>
        <w:t>为我方代理人。代理人根据授权，以我方名义签署、澄清确认、递交、撤回、修改</w:t>
      </w:r>
      <w:r>
        <w:rPr>
          <w:rFonts w:hint="eastAsia" w:ascii="宋体" w:hAnsi="宋体"/>
          <w:sz w:val="24"/>
          <w:highlight w:val="none"/>
          <w:u w:val="single"/>
          <w:lang w:eastAsia="zh-CN"/>
        </w:rPr>
        <w:t>北海港铁山港区1万至3万吨级锚地工程设计变更第三方测量服务采购项目</w:t>
      </w:r>
      <w:r>
        <w:rPr>
          <w:rFonts w:hint="eastAsia" w:ascii="宋体" w:hAnsi="宋体"/>
          <w:sz w:val="24"/>
          <w:highlight w:val="none"/>
          <w:u w:val="single"/>
        </w:rPr>
        <w:t>（项目名称）</w:t>
      </w:r>
      <w:r>
        <w:rPr>
          <w:rFonts w:hint="eastAsia" w:ascii="宋体" w:hAnsi="宋体"/>
          <w:sz w:val="24"/>
          <w:highlight w:val="none"/>
        </w:rPr>
        <w:t>响应文件和处理有关事宜，其法律后果由我方承担。</w:t>
      </w:r>
    </w:p>
    <w:p w14:paraId="2A9CAEE0">
      <w:pPr>
        <w:spacing w:line="400" w:lineRule="exact"/>
        <w:ind w:firstLine="480"/>
        <w:rPr>
          <w:rFonts w:hint="eastAsia" w:ascii="宋体" w:hAnsi="宋体"/>
          <w:sz w:val="24"/>
          <w:highlight w:val="none"/>
        </w:rPr>
      </w:pPr>
      <w:r>
        <w:rPr>
          <w:rFonts w:hint="eastAsia" w:ascii="宋体" w:hAnsi="宋体"/>
          <w:sz w:val="24"/>
          <w:highlight w:val="none"/>
        </w:rPr>
        <w:t>委托</w:t>
      </w:r>
      <w:r>
        <w:rPr>
          <w:rFonts w:ascii="宋体" w:hAnsi="宋体"/>
          <w:sz w:val="24"/>
          <w:highlight w:val="none"/>
        </w:rPr>
        <w:t>期限</w:t>
      </w:r>
      <w:r>
        <w:rPr>
          <w:rFonts w:hint="eastAsia" w:ascii="宋体" w:hAnsi="宋体"/>
          <w:sz w:val="24"/>
          <w:highlight w:val="none"/>
        </w:rPr>
        <w:t>：</w:t>
      </w:r>
      <w:r>
        <w:rPr>
          <w:rFonts w:ascii="宋体" w:hAnsi="宋体"/>
          <w:sz w:val="24"/>
          <w:highlight w:val="none"/>
        </w:rPr>
        <w:t>自</w:t>
      </w:r>
      <w:r>
        <w:rPr>
          <w:rFonts w:hint="eastAsia" w:ascii="宋体" w:hAnsi="宋体"/>
          <w:sz w:val="24"/>
          <w:highlight w:val="none"/>
          <w:u w:val="single"/>
        </w:rPr>
        <w:t xml:space="preserve">    </w:t>
      </w:r>
      <w:r>
        <w:rPr>
          <w:rFonts w:ascii="宋体" w:hAnsi="宋体"/>
          <w:sz w:val="24"/>
          <w:highlight w:val="none"/>
        </w:rPr>
        <w:t>年</w:t>
      </w:r>
      <w:r>
        <w:rPr>
          <w:rFonts w:hint="eastAsia" w:ascii="宋体" w:hAnsi="宋体"/>
          <w:sz w:val="24"/>
          <w:highlight w:val="none"/>
          <w:u w:val="single"/>
        </w:rPr>
        <w:t xml:space="preserve">    </w:t>
      </w:r>
      <w:r>
        <w:rPr>
          <w:rFonts w:ascii="宋体" w:hAnsi="宋体"/>
          <w:sz w:val="24"/>
          <w:highlight w:val="none"/>
        </w:rPr>
        <w:t>月</w:t>
      </w:r>
      <w:r>
        <w:rPr>
          <w:rFonts w:hint="eastAsia" w:ascii="宋体" w:hAnsi="宋体"/>
          <w:sz w:val="24"/>
          <w:highlight w:val="none"/>
          <w:u w:val="single"/>
        </w:rPr>
        <w:t xml:space="preserve">    </w:t>
      </w:r>
      <w:r>
        <w:rPr>
          <w:rFonts w:ascii="宋体" w:hAnsi="宋体"/>
          <w:sz w:val="24"/>
          <w:highlight w:val="none"/>
        </w:rPr>
        <w:t>日起至</w:t>
      </w:r>
      <w:r>
        <w:rPr>
          <w:rFonts w:hint="eastAsia" w:ascii="宋体" w:hAnsi="宋体"/>
          <w:sz w:val="24"/>
          <w:highlight w:val="none"/>
          <w:u w:val="single"/>
        </w:rPr>
        <w:t xml:space="preserve">    </w:t>
      </w:r>
      <w:r>
        <w:rPr>
          <w:rFonts w:ascii="宋体" w:hAnsi="宋体"/>
          <w:sz w:val="24"/>
          <w:highlight w:val="none"/>
        </w:rPr>
        <w:t>年</w:t>
      </w:r>
      <w:r>
        <w:rPr>
          <w:rFonts w:hint="eastAsia" w:ascii="宋体" w:hAnsi="宋体"/>
          <w:sz w:val="24"/>
          <w:highlight w:val="none"/>
          <w:u w:val="single"/>
        </w:rPr>
        <w:t xml:space="preserve">    </w:t>
      </w:r>
      <w:r>
        <w:rPr>
          <w:rFonts w:ascii="宋体" w:hAnsi="宋体"/>
          <w:sz w:val="24"/>
          <w:highlight w:val="none"/>
        </w:rPr>
        <w:t>月</w:t>
      </w:r>
      <w:r>
        <w:rPr>
          <w:rFonts w:hint="eastAsia" w:ascii="宋体" w:hAnsi="宋体"/>
          <w:sz w:val="24"/>
          <w:highlight w:val="none"/>
          <w:u w:val="single"/>
        </w:rPr>
        <w:t xml:space="preserve">    </w:t>
      </w:r>
      <w:r>
        <w:rPr>
          <w:rFonts w:ascii="宋体" w:hAnsi="宋体"/>
          <w:sz w:val="24"/>
          <w:highlight w:val="none"/>
        </w:rPr>
        <w:t>日止。</w:t>
      </w:r>
    </w:p>
    <w:p w14:paraId="57ED92AD">
      <w:pPr>
        <w:spacing w:line="400" w:lineRule="exact"/>
        <w:ind w:firstLine="480"/>
        <w:rPr>
          <w:rFonts w:hint="eastAsia" w:ascii="宋体" w:hAnsi="宋体"/>
          <w:sz w:val="24"/>
          <w:highlight w:val="none"/>
        </w:rPr>
      </w:pPr>
      <w:r>
        <w:rPr>
          <w:rFonts w:hint="eastAsia" w:ascii="宋体" w:hAnsi="宋体"/>
          <w:sz w:val="24"/>
          <w:highlight w:val="none"/>
        </w:rPr>
        <w:t>代理人无转委托权。</w:t>
      </w:r>
    </w:p>
    <w:p w14:paraId="5020E5BE">
      <w:pPr>
        <w:spacing w:line="400" w:lineRule="exact"/>
        <w:rPr>
          <w:rFonts w:hint="eastAsia" w:ascii="宋体" w:hAnsi="宋体"/>
          <w:sz w:val="24"/>
          <w:highlight w:val="none"/>
        </w:rPr>
      </w:pPr>
    </w:p>
    <w:p w14:paraId="191A7D45">
      <w:pPr>
        <w:spacing w:line="400" w:lineRule="exact"/>
        <w:ind w:firstLine="600" w:firstLineChars="250"/>
        <w:rPr>
          <w:rFonts w:hint="eastAsia" w:ascii="宋体" w:hAnsi="宋体"/>
          <w:sz w:val="24"/>
          <w:highlight w:val="none"/>
        </w:rPr>
      </w:pPr>
      <w:r>
        <w:rPr>
          <w:rFonts w:hint="eastAsia" w:ascii="宋体" w:hAnsi="宋体"/>
          <w:sz w:val="24"/>
          <w:highlight w:val="none"/>
        </w:rPr>
        <w:t>附：</w:t>
      </w:r>
      <w:r>
        <w:rPr>
          <w:rFonts w:hint="eastAsia" w:ascii="宋体" w:hAnsi="宋体" w:cs="仿宋_GB2312"/>
          <w:sz w:val="24"/>
          <w:highlight w:val="none"/>
        </w:rPr>
        <w:t>法定代表人身份证复印件及</w:t>
      </w:r>
      <w:r>
        <w:rPr>
          <w:rFonts w:hint="eastAsia" w:ascii="宋体" w:hAnsi="宋体"/>
          <w:snapToGrid w:val="0"/>
          <w:kern w:val="0"/>
          <w:sz w:val="24"/>
          <w:highlight w:val="none"/>
        </w:rPr>
        <w:t>委托代理人身份证复印件</w:t>
      </w:r>
    </w:p>
    <w:p w14:paraId="28449257">
      <w:pPr>
        <w:spacing w:line="400" w:lineRule="exact"/>
        <w:ind w:firstLine="480"/>
        <w:rPr>
          <w:rFonts w:hint="eastAsia" w:ascii="宋体" w:hAnsi="宋体"/>
          <w:sz w:val="24"/>
          <w:highlight w:val="none"/>
        </w:rPr>
      </w:pPr>
    </w:p>
    <w:p w14:paraId="69AED803">
      <w:pPr>
        <w:spacing w:line="400" w:lineRule="exact"/>
        <w:rPr>
          <w:rFonts w:hint="eastAsia" w:ascii="宋体" w:hAnsi="宋体"/>
          <w:sz w:val="24"/>
          <w:highlight w:val="none"/>
        </w:rPr>
      </w:pPr>
    </w:p>
    <w:p w14:paraId="73A1E512">
      <w:pPr>
        <w:pStyle w:val="32"/>
        <w:rPr>
          <w:highlight w:val="none"/>
        </w:rPr>
      </w:pPr>
    </w:p>
    <w:p w14:paraId="24DDD8A7">
      <w:pPr>
        <w:spacing w:line="400" w:lineRule="exact"/>
        <w:rPr>
          <w:rFonts w:hint="eastAsia" w:ascii="宋体" w:hAnsi="宋体"/>
          <w:sz w:val="24"/>
          <w:highlight w:val="none"/>
        </w:rPr>
      </w:pPr>
    </w:p>
    <w:p w14:paraId="6DCD54E8">
      <w:pPr>
        <w:spacing w:line="720" w:lineRule="auto"/>
        <w:ind w:firstLine="3480" w:firstLineChars="1450"/>
        <w:rPr>
          <w:rFonts w:hint="eastAsia" w:ascii="宋体" w:hAnsi="宋体"/>
          <w:sz w:val="24"/>
          <w:highlight w:val="none"/>
        </w:rPr>
      </w:pPr>
      <w:r>
        <w:rPr>
          <w:rFonts w:hint="eastAsia" w:ascii="宋体" w:hAnsi="宋体"/>
          <w:sz w:val="24"/>
          <w:highlight w:val="none"/>
        </w:rPr>
        <w:t>供应商：</w:t>
      </w:r>
      <w:r>
        <w:rPr>
          <w:rFonts w:hint="eastAsia" w:ascii="宋体" w:hAnsi="宋体"/>
          <w:sz w:val="24"/>
          <w:highlight w:val="none"/>
          <w:u w:val="single"/>
        </w:rPr>
        <w:t xml:space="preserve">                     </w:t>
      </w:r>
      <w:r>
        <w:rPr>
          <w:rFonts w:hint="eastAsia" w:ascii="宋体" w:hAnsi="宋体"/>
          <w:sz w:val="24"/>
          <w:highlight w:val="none"/>
        </w:rPr>
        <w:t>（</w:t>
      </w:r>
      <w:r>
        <w:rPr>
          <w:rFonts w:hint="eastAsia"/>
          <w:sz w:val="24"/>
          <w:highlight w:val="none"/>
        </w:rPr>
        <w:t>盖单位公章</w:t>
      </w:r>
      <w:r>
        <w:rPr>
          <w:rFonts w:hint="eastAsia" w:ascii="宋体" w:hAnsi="宋体"/>
          <w:sz w:val="24"/>
          <w:highlight w:val="none"/>
        </w:rPr>
        <w:t>）</w:t>
      </w:r>
    </w:p>
    <w:p w14:paraId="793F4B1A">
      <w:pPr>
        <w:spacing w:line="720" w:lineRule="auto"/>
        <w:ind w:firstLine="3480" w:firstLineChars="1450"/>
        <w:rPr>
          <w:rFonts w:hint="eastAsia" w:ascii="宋体" w:hAnsi="宋体"/>
          <w:sz w:val="24"/>
          <w:highlight w:val="none"/>
        </w:rPr>
      </w:pPr>
      <w:r>
        <w:rPr>
          <w:rFonts w:hint="eastAsia" w:ascii="宋体" w:hAnsi="宋体"/>
          <w:sz w:val="24"/>
          <w:highlight w:val="none"/>
        </w:rPr>
        <w:t>法定代表人：</w:t>
      </w:r>
      <w:r>
        <w:rPr>
          <w:rFonts w:hint="eastAsia" w:ascii="宋体" w:hAnsi="宋体"/>
          <w:sz w:val="24"/>
          <w:highlight w:val="none"/>
          <w:u w:val="single"/>
        </w:rPr>
        <w:t xml:space="preserve">                 </w:t>
      </w:r>
      <w:r>
        <w:rPr>
          <w:rFonts w:hint="eastAsia" w:ascii="宋体" w:hAnsi="宋体"/>
          <w:sz w:val="24"/>
          <w:highlight w:val="none"/>
        </w:rPr>
        <w:t>（签字或盖章）</w:t>
      </w:r>
    </w:p>
    <w:p w14:paraId="0C312A58">
      <w:pPr>
        <w:spacing w:line="720" w:lineRule="auto"/>
        <w:ind w:firstLine="3480" w:firstLineChars="1450"/>
        <w:rPr>
          <w:rFonts w:hint="eastAsia" w:ascii="宋体" w:hAnsi="宋体"/>
          <w:sz w:val="24"/>
          <w:highlight w:val="none"/>
        </w:rPr>
      </w:pPr>
      <w:r>
        <w:rPr>
          <w:rFonts w:hint="eastAsia" w:ascii="宋体" w:hAnsi="宋体"/>
          <w:sz w:val="24"/>
          <w:highlight w:val="none"/>
        </w:rPr>
        <w:t>身份证号码：</w:t>
      </w:r>
      <w:r>
        <w:rPr>
          <w:rFonts w:hint="eastAsia" w:ascii="宋体" w:hAnsi="宋体"/>
          <w:sz w:val="24"/>
          <w:highlight w:val="none"/>
          <w:u w:val="single"/>
        </w:rPr>
        <w:t xml:space="preserve">                            </w:t>
      </w:r>
    </w:p>
    <w:p w14:paraId="55323C39">
      <w:pPr>
        <w:spacing w:line="720" w:lineRule="auto"/>
        <w:ind w:firstLine="3480" w:firstLineChars="1450"/>
        <w:rPr>
          <w:rFonts w:hint="eastAsia" w:ascii="宋体" w:hAnsi="宋体"/>
          <w:sz w:val="24"/>
          <w:highlight w:val="none"/>
        </w:rPr>
      </w:pPr>
      <w:r>
        <w:rPr>
          <w:rFonts w:hint="eastAsia" w:ascii="宋体" w:hAnsi="宋体"/>
          <w:sz w:val="24"/>
          <w:highlight w:val="none"/>
        </w:rPr>
        <w:t>委托代理人：</w:t>
      </w:r>
      <w:r>
        <w:rPr>
          <w:rFonts w:hint="eastAsia" w:ascii="宋体" w:hAnsi="宋体"/>
          <w:sz w:val="24"/>
          <w:highlight w:val="none"/>
          <w:u w:val="single"/>
        </w:rPr>
        <w:t xml:space="preserve">                       </w:t>
      </w:r>
      <w:r>
        <w:rPr>
          <w:rFonts w:hint="eastAsia" w:ascii="宋体" w:hAnsi="宋体"/>
          <w:sz w:val="24"/>
          <w:highlight w:val="none"/>
        </w:rPr>
        <w:t>（签字）</w:t>
      </w:r>
    </w:p>
    <w:p w14:paraId="033D30C6">
      <w:pPr>
        <w:spacing w:line="720" w:lineRule="auto"/>
        <w:ind w:firstLine="3480" w:firstLineChars="1450"/>
        <w:rPr>
          <w:rFonts w:hint="eastAsia" w:ascii="宋体" w:hAnsi="宋体"/>
          <w:sz w:val="24"/>
          <w:highlight w:val="none"/>
        </w:rPr>
      </w:pPr>
      <w:r>
        <w:rPr>
          <w:rFonts w:hint="eastAsia" w:ascii="宋体" w:hAnsi="宋体"/>
          <w:sz w:val="24"/>
          <w:highlight w:val="none"/>
        </w:rPr>
        <w:t>身份证号码：</w:t>
      </w:r>
      <w:r>
        <w:rPr>
          <w:rFonts w:hint="eastAsia" w:ascii="宋体" w:hAnsi="宋体"/>
          <w:sz w:val="24"/>
          <w:highlight w:val="none"/>
          <w:u w:val="single"/>
        </w:rPr>
        <w:t xml:space="preserve">                             </w:t>
      </w:r>
    </w:p>
    <w:p w14:paraId="5D84DC24">
      <w:pPr>
        <w:spacing w:line="720" w:lineRule="auto"/>
        <w:ind w:firstLine="5040" w:firstLineChars="2100"/>
        <w:rPr>
          <w:rFonts w:hint="eastAsia" w:ascii="宋体" w:hAnsi="宋体"/>
          <w:sz w:val="24"/>
          <w:highlight w:val="none"/>
        </w:rPr>
      </w:pPr>
      <w:r>
        <w:rPr>
          <w:rFonts w:hint="eastAsia"/>
          <w:sz w:val="24"/>
          <w:highlight w:val="none"/>
          <w:u w:val="single"/>
        </w:rPr>
        <w:t xml:space="preserve">      </w:t>
      </w:r>
      <w:r>
        <w:rPr>
          <w:rFonts w:hint="eastAsia"/>
          <w:sz w:val="24"/>
          <w:highlight w:val="none"/>
        </w:rPr>
        <w:t>年</w:t>
      </w:r>
      <w:r>
        <w:rPr>
          <w:rFonts w:hint="eastAsia"/>
          <w:sz w:val="24"/>
          <w:highlight w:val="none"/>
          <w:u w:val="single"/>
        </w:rPr>
        <w:t xml:space="preserve">    </w:t>
      </w:r>
      <w:r>
        <w:rPr>
          <w:rFonts w:hint="eastAsia"/>
          <w:sz w:val="24"/>
          <w:highlight w:val="none"/>
        </w:rPr>
        <w:t>月</w:t>
      </w:r>
      <w:r>
        <w:rPr>
          <w:rFonts w:hint="eastAsia"/>
          <w:sz w:val="24"/>
          <w:highlight w:val="none"/>
          <w:u w:val="single"/>
        </w:rPr>
        <w:t xml:space="preserve">    </w:t>
      </w:r>
      <w:r>
        <w:rPr>
          <w:rFonts w:hint="eastAsia"/>
          <w:sz w:val="24"/>
          <w:highlight w:val="none"/>
        </w:rPr>
        <w:t>日</w:t>
      </w:r>
    </w:p>
    <w:p w14:paraId="4CFE4478">
      <w:pPr>
        <w:pStyle w:val="10"/>
        <w:tabs>
          <w:tab w:val="left" w:leader="dot" w:pos="480"/>
        </w:tabs>
        <w:rPr>
          <w:bCs/>
          <w:highlight w:val="none"/>
        </w:rPr>
      </w:pPr>
    </w:p>
    <w:p w14:paraId="519595F2">
      <w:pPr>
        <w:rPr>
          <w:bCs/>
          <w:highlight w:val="none"/>
        </w:rPr>
      </w:pPr>
      <w:r>
        <w:rPr>
          <w:bCs/>
          <w:highlight w:val="none"/>
        </w:rPr>
        <w:br w:type="page"/>
      </w:r>
    </w:p>
    <w:p w14:paraId="72A64365">
      <w:pPr>
        <w:snapToGrid w:val="0"/>
        <w:spacing w:line="360" w:lineRule="auto"/>
        <w:jc w:val="center"/>
        <w:outlineLvl w:val="1"/>
        <w:rPr>
          <w:rFonts w:hint="eastAsia" w:ascii="黑体" w:hAnsi="黑体" w:eastAsia="黑体" w:cs="黑体"/>
          <w:sz w:val="36"/>
          <w:szCs w:val="36"/>
          <w:highlight w:val="none"/>
        </w:rPr>
      </w:pPr>
      <w:bookmarkStart w:id="88" w:name="_Toc8009"/>
      <w:bookmarkStart w:id="89" w:name="_Toc20507"/>
      <w:bookmarkStart w:id="90" w:name="_Toc30368"/>
      <w:bookmarkStart w:id="91" w:name="_Toc1684"/>
      <w:bookmarkStart w:id="92" w:name="_Toc2974"/>
      <w:bookmarkStart w:id="93" w:name="_Toc17501"/>
      <w:r>
        <w:rPr>
          <w:rFonts w:hint="eastAsia" w:ascii="黑体" w:hAnsi="黑体" w:eastAsia="黑体" w:cs="黑体"/>
          <w:sz w:val="36"/>
          <w:szCs w:val="36"/>
          <w:highlight w:val="none"/>
        </w:rPr>
        <w:t>三、报价清单</w:t>
      </w:r>
      <w:bookmarkEnd w:id="88"/>
      <w:bookmarkEnd w:id="89"/>
      <w:bookmarkEnd w:id="90"/>
      <w:bookmarkEnd w:id="91"/>
      <w:bookmarkEnd w:id="92"/>
      <w:bookmarkEnd w:id="93"/>
    </w:p>
    <w:p w14:paraId="6F747BC4">
      <w:pPr>
        <w:jc w:val="center"/>
        <w:outlineLvl w:val="2"/>
        <w:rPr>
          <w:rFonts w:hint="eastAsia" w:ascii="黑体" w:hAnsi="宋体" w:eastAsia="方正小标宋简体"/>
          <w:sz w:val="24"/>
          <w:highlight w:val="none"/>
        </w:rPr>
      </w:pPr>
      <w:bookmarkStart w:id="94" w:name="_Toc32344"/>
      <w:bookmarkStart w:id="95" w:name="_Toc10738"/>
      <w:r>
        <w:rPr>
          <w:rFonts w:hint="eastAsia" w:ascii="宋体" w:hAnsi="宋体" w:cs="宋体"/>
          <w:b/>
          <w:sz w:val="32"/>
          <w:szCs w:val="32"/>
          <w:highlight w:val="none"/>
        </w:rPr>
        <w:t>（一）报价文件说明</w:t>
      </w:r>
      <w:bookmarkEnd w:id="94"/>
      <w:bookmarkEnd w:id="95"/>
    </w:p>
    <w:p w14:paraId="62BCF4A1">
      <w:pPr>
        <w:rPr>
          <w:rFonts w:hint="eastAsia" w:ascii="黑体" w:hAnsi="宋体" w:eastAsia="黑体"/>
          <w:sz w:val="24"/>
          <w:highlight w:val="none"/>
        </w:rPr>
      </w:pPr>
    </w:p>
    <w:p w14:paraId="0601AA05">
      <w:pPr>
        <w:spacing w:line="400" w:lineRule="exact"/>
        <w:ind w:firstLine="480" w:firstLineChars="200"/>
        <w:rPr>
          <w:rFonts w:hint="eastAsia" w:ascii="宋体" w:hAnsi="宋体"/>
          <w:sz w:val="24"/>
          <w:highlight w:val="none"/>
        </w:rPr>
      </w:pPr>
      <w:r>
        <w:rPr>
          <w:rFonts w:hint="eastAsia" w:ascii="宋体" w:hAnsi="宋体"/>
          <w:sz w:val="24"/>
          <w:highlight w:val="none"/>
        </w:rPr>
        <w:t>1.“报价清单”应与“供应商须知”“采购内容及要求”“合同条款”等一起使用。</w:t>
      </w:r>
    </w:p>
    <w:p w14:paraId="08E43A04">
      <w:pPr>
        <w:spacing w:line="400" w:lineRule="exact"/>
        <w:ind w:firstLine="480" w:firstLineChars="200"/>
        <w:rPr>
          <w:rFonts w:hint="eastAsia" w:ascii="宋体" w:hAnsi="宋体"/>
          <w:sz w:val="24"/>
          <w:highlight w:val="none"/>
        </w:rPr>
      </w:pPr>
      <w:r>
        <w:rPr>
          <w:rFonts w:hint="eastAsia" w:ascii="宋体" w:hAnsi="宋体"/>
          <w:sz w:val="24"/>
          <w:highlight w:val="none"/>
        </w:rPr>
        <w:t>2.本次采购采用总价包干，</w:t>
      </w:r>
      <w:r>
        <w:rPr>
          <w:rFonts w:hint="eastAsia" w:ascii="宋体" w:hAnsi="宋体"/>
          <w:sz w:val="24"/>
          <w:highlight w:val="none"/>
          <w:lang w:eastAsia="zh-CN"/>
        </w:rPr>
        <w:t>投标报价已包含从前期踏勘、资料收集到最后验收（含审查验收）等全过程的所有费用</w:t>
      </w:r>
      <w:r>
        <w:rPr>
          <w:rFonts w:hint="eastAsia" w:ascii="宋体" w:hAnsi="宋体"/>
          <w:sz w:val="24"/>
          <w:highlight w:val="none"/>
        </w:rPr>
        <w:t>，包含为完成</w:t>
      </w:r>
      <w:r>
        <w:rPr>
          <w:rFonts w:hint="eastAsia" w:ascii="宋体" w:hAnsi="宋体"/>
          <w:sz w:val="24"/>
          <w:highlight w:val="none"/>
          <w:lang w:eastAsia="zh-CN"/>
        </w:rPr>
        <w:t>北海港铁山港区1万至3万吨级锚地工程设计变更第三方测量服务项目</w:t>
      </w:r>
      <w:r>
        <w:rPr>
          <w:rFonts w:hint="eastAsia" w:ascii="宋体" w:hAnsi="宋体"/>
          <w:sz w:val="24"/>
          <w:highlight w:val="none"/>
        </w:rPr>
        <w:t>的全部工作以及可能发生的各种费用。本项目合同总价在合同执行过程中是固定的，不因情况变化而调整。</w:t>
      </w:r>
    </w:p>
    <w:p w14:paraId="369267C5">
      <w:pPr>
        <w:spacing w:line="400" w:lineRule="exact"/>
        <w:ind w:firstLine="480" w:firstLineChars="200"/>
        <w:rPr>
          <w:rFonts w:hint="eastAsia" w:ascii="宋体" w:hAnsi="宋体"/>
          <w:sz w:val="24"/>
          <w:highlight w:val="none"/>
        </w:rPr>
      </w:pPr>
      <w:r>
        <w:rPr>
          <w:rFonts w:hint="eastAsia" w:ascii="宋体" w:hAnsi="宋体"/>
          <w:sz w:val="24"/>
          <w:highlight w:val="none"/>
        </w:rPr>
        <w:t>3.</w:t>
      </w:r>
      <w:r>
        <w:rPr>
          <w:rFonts w:hint="eastAsia" w:ascii="宋体" w:hAnsi="宋体"/>
          <w:sz w:val="24"/>
          <w:highlight w:val="none"/>
          <w:lang w:eastAsia="zh-CN"/>
        </w:rPr>
        <w:t>投标</w:t>
      </w:r>
      <w:r>
        <w:rPr>
          <w:rFonts w:hint="eastAsia" w:ascii="宋体" w:hAnsi="宋体"/>
          <w:sz w:val="24"/>
          <w:highlight w:val="none"/>
        </w:rPr>
        <w:t>报价为一次报价，此次报价即最终报价，不再就价格问题另行协商。</w:t>
      </w:r>
    </w:p>
    <w:p w14:paraId="29A3D2E0">
      <w:pPr>
        <w:spacing w:line="400" w:lineRule="exact"/>
        <w:ind w:firstLine="480" w:firstLineChars="200"/>
        <w:rPr>
          <w:rFonts w:hint="eastAsia" w:ascii="宋体" w:hAnsi="宋体"/>
          <w:sz w:val="24"/>
          <w:highlight w:val="none"/>
        </w:rPr>
      </w:pPr>
      <w:r>
        <w:rPr>
          <w:rFonts w:hint="eastAsia" w:ascii="宋体" w:hAnsi="宋体"/>
          <w:sz w:val="24"/>
          <w:highlight w:val="none"/>
        </w:rPr>
        <w:t>4.“报价清单”中报价应以人民币为单位。</w:t>
      </w:r>
    </w:p>
    <w:p w14:paraId="0CDD9AD8">
      <w:pPr>
        <w:spacing w:line="400" w:lineRule="exact"/>
        <w:ind w:firstLine="480" w:firstLineChars="200"/>
        <w:rPr>
          <w:rFonts w:hint="eastAsia" w:ascii="宋体" w:hAnsi="宋体"/>
          <w:sz w:val="24"/>
          <w:highlight w:val="none"/>
        </w:rPr>
      </w:pPr>
      <w:r>
        <w:rPr>
          <w:rFonts w:hint="eastAsia" w:ascii="宋体" w:hAnsi="宋体"/>
          <w:sz w:val="24"/>
          <w:highlight w:val="none"/>
        </w:rPr>
        <w:t>5.报价应为含税价格，并且能够提供增值税发票。</w:t>
      </w:r>
    </w:p>
    <w:p w14:paraId="2C89FE2D">
      <w:pPr>
        <w:spacing w:line="400" w:lineRule="exact"/>
        <w:ind w:firstLine="480" w:firstLineChars="200"/>
        <w:rPr>
          <w:rFonts w:hint="eastAsia" w:ascii="宋体" w:hAnsi="宋体"/>
          <w:sz w:val="24"/>
          <w:highlight w:val="none"/>
        </w:rPr>
      </w:pPr>
      <w:r>
        <w:rPr>
          <w:rFonts w:hint="eastAsia" w:ascii="宋体" w:hAnsi="宋体"/>
          <w:sz w:val="24"/>
          <w:highlight w:val="none"/>
        </w:rPr>
        <w:t>6.供应商应在“报价清单”后附</w:t>
      </w:r>
      <w:bookmarkStart w:id="96" w:name="_Hlk203661040"/>
      <w:r>
        <w:rPr>
          <w:rFonts w:hint="eastAsia" w:ascii="宋体" w:hAnsi="宋体"/>
          <w:sz w:val="24"/>
          <w:highlight w:val="none"/>
        </w:rPr>
        <w:t>计算说明</w:t>
      </w:r>
      <w:bookmarkEnd w:id="96"/>
      <w:r>
        <w:rPr>
          <w:rFonts w:hint="eastAsia" w:ascii="宋体" w:hAnsi="宋体"/>
          <w:sz w:val="24"/>
          <w:highlight w:val="none"/>
        </w:rPr>
        <w:t>，包括计算方法、取费依据等，以便采购人对供应商报价的合理性作出判断。</w:t>
      </w:r>
    </w:p>
    <w:p w14:paraId="44E8D68B">
      <w:pPr>
        <w:rPr>
          <w:b/>
          <w:bCs/>
          <w:sz w:val="24"/>
          <w:highlight w:val="none"/>
        </w:rPr>
      </w:pPr>
      <w:r>
        <w:rPr>
          <w:rFonts w:hint="eastAsia"/>
          <w:b/>
          <w:bCs/>
          <w:sz w:val="24"/>
          <w:highlight w:val="none"/>
        </w:rPr>
        <w:br w:type="page"/>
      </w:r>
    </w:p>
    <w:p w14:paraId="2D771DDB">
      <w:pPr>
        <w:pStyle w:val="10"/>
        <w:jc w:val="center"/>
        <w:outlineLvl w:val="2"/>
        <w:rPr>
          <w:b/>
          <w:bCs/>
          <w:sz w:val="32"/>
          <w:szCs w:val="32"/>
          <w:highlight w:val="none"/>
        </w:rPr>
      </w:pPr>
      <w:bookmarkStart w:id="97" w:name="_Toc2327"/>
      <w:bookmarkStart w:id="98" w:name="_Toc1367"/>
      <w:bookmarkStart w:id="99" w:name="_Hlk203660973"/>
      <w:r>
        <w:rPr>
          <w:rFonts w:hint="eastAsia"/>
          <w:b/>
          <w:bCs/>
          <w:sz w:val="32"/>
          <w:szCs w:val="32"/>
          <w:highlight w:val="none"/>
        </w:rPr>
        <w:t>（二）</w:t>
      </w:r>
      <w:r>
        <w:rPr>
          <w:rFonts w:hint="eastAsia"/>
          <w:b/>
          <w:bCs/>
          <w:sz w:val="32"/>
          <w:szCs w:val="32"/>
          <w:highlight w:val="none"/>
          <w:lang w:eastAsia="zh-CN"/>
        </w:rPr>
        <w:t>投标</w:t>
      </w:r>
      <w:r>
        <w:rPr>
          <w:rFonts w:hint="eastAsia"/>
          <w:b/>
          <w:bCs/>
          <w:sz w:val="32"/>
          <w:szCs w:val="32"/>
          <w:highlight w:val="none"/>
        </w:rPr>
        <w:t>报价表</w:t>
      </w:r>
      <w:bookmarkEnd w:id="97"/>
      <w:bookmarkEnd w:id="98"/>
    </w:p>
    <w:p w14:paraId="4DC1343F">
      <w:pPr>
        <w:pStyle w:val="10"/>
        <w:rPr>
          <w:highlight w:val="none"/>
        </w:rPr>
      </w:pPr>
    </w:p>
    <w:p w14:paraId="19A3713C">
      <w:pPr>
        <w:spacing w:line="360" w:lineRule="auto"/>
        <w:contextualSpacing/>
        <w:jc w:val="right"/>
        <w:rPr>
          <w:rFonts w:hint="eastAsia" w:ascii="宋体" w:hAnsi="宋体" w:cs="仿宋_GB2312"/>
          <w:sz w:val="24"/>
          <w:highlight w:val="none"/>
        </w:rPr>
      </w:pPr>
      <w:r>
        <w:rPr>
          <w:rFonts w:hint="eastAsia" w:ascii="宋体" w:hAnsi="宋体" w:cs="仿宋_GB2312"/>
          <w:sz w:val="24"/>
          <w:highlight w:val="none"/>
        </w:rPr>
        <w:t>采购项目名称：</w:t>
      </w:r>
      <w:r>
        <w:rPr>
          <w:rFonts w:hint="eastAsia" w:ascii="宋体" w:hAnsi="宋体" w:cs="仿宋_GB2312"/>
          <w:sz w:val="24"/>
          <w:highlight w:val="none"/>
          <w:u w:val="single"/>
          <w:lang w:eastAsia="zh-CN"/>
        </w:rPr>
        <w:t>北海港铁山港区1万至3万吨级锚地工程设计变更第三方测量服务</w:t>
      </w:r>
      <w:r>
        <w:rPr>
          <w:rFonts w:hint="eastAsia" w:ascii="宋体" w:hAnsi="宋体" w:cs="仿宋_GB2312"/>
          <w:sz w:val="24"/>
          <w:highlight w:val="none"/>
        </w:rPr>
        <w:t xml:space="preserve">                                                       单位：人民币元</w:t>
      </w:r>
    </w:p>
    <w:tbl>
      <w:tblPr>
        <w:tblStyle w:val="24"/>
        <w:tblW w:w="4996" w:type="pct"/>
        <w:jc w:val="righ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0"/>
        <w:gridCol w:w="2842"/>
        <w:gridCol w:w="1322"/>
        <w:gridCol w:w="776"/>
        <w:gridCol w:w="2017"/>
        <w:gridCol w:w="1478"/>
      </w:tblGrid>
      <w:tr w14:paraId="593575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7" w:hRule="atLeast"/>
          <w:jc w:val="right"/>
        </w:trPr>
        <w:tc>
          <w:tcPr>
            <w:tcW w:w="398" w:type="pct"/>
            <w:tcBorders>
              <w:top w:val="single" w:color="auto" w:sz="4" w:space="0"/>
              <w:left w:val="single" w:color="auto" w:sz="4" w:space="0"/>
              <w:bottom w:val="single" w:color="auto" w:sz="4" w:space="0"/>
              <w:right w:val="single" w:color="auto" w:sz="4" w:space="0"/>
            </w:tcBorders>
            <w:vAlign w:val="center"/>
          </w:tcPr>
          <w:p w14:paraId="2E3BD99F">
            <w:pPr>
              <w:contextualSpacing/>
              <w:jc w:val="center"/>
              <w:rPr>
                <w:rFonts w:hint="eastAsia" w:ascii="宋体" w:hAnsi="宋体" w:cs="仿宋_GB2312"/>
                <w:sz w:val="24"/>
                <w:highlight w:val="none"/>
              </w:rPr>
            </w:pPr>
            <w:r>
              <w:rPr>
                <w:rFonts w:ascii="宋体" w:hAnsi="宋体" w:cs="仿宋_GB2312"/>
                <w:sz w:val="24"/>
                <w:highlight w:val="none"/>
              </w:rPr>
              <w:t>序号</w:t>
            </w:r>
          </w:p>
        </w:tc>
        <w:tc>
          <w:tcPr>
            <w:tcW w:w="1550" w:type="pct"/>
            <w:tcBorders>
              <w:top w:val="single" w:color="auto" w:sz="4" w:space="0"/>
              <w:left w:val="single" w:color="auto" w:sz="4" w:space="0"/>
              <w:bottom w:val="single" w:color="auto" w:sz="4" w:space="0"/>
              <w:right w:val="single" w:color="auto" w:sz="4" w:space="0"/>
            </w:tcBorders>
            <w:vAlign w:val="center"/>
          </w:tcPr>
          <w:p w14:paraId="491885E6">
            <w:pPr>
              <w:contextualSpacing/>
              <w:jc w:val="center"/>
              <w:rPr>
                <w:rFonts w:hint="eastAsia" w:ascii="宋体" w:hAnsi="宋体" w:cs="仿宋_GB2312"/>
                <w:sz w:val="24"/>
                <w:highlight w:val="none"/>
              </w:rPr>
            </w:pPr>
            <w:r>
              <w:rPr>
                <w:rFonts w:ascii="宋体" w:hAnsi="宋体" w:cs="仿宋_GB2312"/>
                <w:sz w:val="24"/>
                <w:highlight w:val="none"/>
              </w:rPr>
              <w:t>服务名称</w:t>
            </w:r>
          </w:p>
        </w:tc>
        <w:tc>
          <w:tcPr>
            <w:tcW w:w="721" w:type="pct"/>
            <w:tcBorders>
              <w:top w:val="single" w:color="auto" w:sz="4" w:space="0"/>
              <w:left w:val="single" w:color="auto" w:sz="4" w:space="0"/>
              <w:bottom w:val="single" w:color="auto" w:sz="4" w:space="0"/>
              <w:right w:val="single" w:color="auto" w:sz="4" w:space="0"/>
            </w:tcBorders>
            <w:vAlign w:val="center"/>
          </w:tcPr>
          <w:p w14:paraId="4CD599ED">
            <w:pPr>
              <w:contextualSpacing/>
              <w:jc w:val="center"/>
              <w:rPr>
                <w:rFonts w:hint="eastAsia" w:ascii="宋体" w:hAnsi="宋体" w:cs="仿宋_GB2312"/>
                <w:sz w:val="24"/>
                <w:highlight w:val="none"/>
              </w:rPr>
            </w:pPr>
            <w:r>
              <w:rPr>
                <w:rFonts w:hint="eastAsia" w:ascii="宋体" w:hAnsi="宋体" w:cs="仿宋_GB2312"/>
                <w:sz w:val="24"/>
                <w:highlight w:val="none"/>
              </w:rPr>
              <w:t>数量</w:t>
            </w:r>
          </w:p>
        </w:tc>
        <w:tc>
          <w:tcPr>
            <w:tcW w:w="423" w:type="pct"/>
            <w:tcBorders>
              <w:top w:val="single" w:color="auto" w:sz="4" w:space="0"/>
              <w:left w:val="single" w:color="auto" w:sz="4" w:space="0"/>
              <w:bottom w:val="single" w:color="auto" w:sz="4" w:space="0"/>
              <w:right w:val="single" w:color="auto" w:sz="4" w:space="0"/>
            </w:tcBorders>
            <w:vAlign w:val="center"/>
          </w:tcPr>
          <w:p w14:paraId="397EFCFA">
            <w:pPr>
              <w:contextualSpacing/>
              <w:jc w:val="center"/>
              <w:rPr>
                <w:rFonts w:hint="eastAsia" w:ascii="宋体" w:hAnsi="宋体" w:cs="仿宋_GB2312"/>
                <w:sz w:val="24"/>
                <w:highlight w:val="none"/>
              </w:rPr>
            </w:pPr>
            <w:r>
              <w:rPr>
                <w:rFonts w:hint="eastAsia" w:ascii="宋体" w:hAnsi="宋体" w:cs="仿宋_GB2312"/>
                <w:sz w:val="24"/>
                <w:highlight w:val="none"/>
              </w:rPr>
              <w:t>单位</w:t>
            </w:r>
          </w:p>
        </w:tc>
        <w:tc>
          <w:tcPr>
            <w:tcW w:w="1100" w:type="pct"/>
            <w:tcBorders>
              <w:top w:val="single" w:color="auto" w:sz="4" w:space="0"/>
              <w:left w:val="single" w:color="auto" w:sz="4" w:space="0"/>
              <w:bottom w:val="single" w:color="auto" w:sz="4" w:space="0"/>
              <w:right w:val="single" w:color="auto" w:sz="4" w:space="0"/>
            </w:tcBorders>
            <w:vAlign w:val="center"/>
          </w:tcPr>
          <w:p w14:paraId="57BBE187">
            <w:pPr>
              <w:contextualSpacing/>
              <w:jc w:val="center"/>
              <w:rPr>
                <w:rFonts w:hint="eastAsia" w:ascii="宋体" w:hAnsi="宋体" w:cs="仿宋_GB2312"/>
                <w:sz w:val="24"/>
                <w:highlight w:val="none"/>
              </w:rPr>
            </w:pPr>
            <w:r>
              <w:rPr>
                <w:rFonts w:hint="eastAsia" w:ascii="宋体" w:hAnsi="宋体" w:cs="仿宋_GB2312"/>
                <w:sz w:val="24"/>
                <w:highlight w:val="none"/>
              </w:rPr>
              <w:t>金额</w:t>
            </w:r>
          </w:p>
        </w:tc>
        <w:tc>
          <w:tcPr>
            <w:tcW w:w="806" w:type="pct"/>
            <w:tcBorders>
              <w:top w:val="single" w:color="auto" w:sz="4" w:space="0"/>
              <w:left w:val="single" w:color="auto" w:sz="4" w:space="0"/>
              <w:bottom w:val="single" w:color="auto" w:sz="4" w:space="0"/>
              <w:right w:val="single" w:color="auto" w:sz="4" w:space="0"/>
            </w:tcBorders>
            <w:vAlign w:val="center"/>
          </w:tcPr>
          <w:p w14:paraId="5DC7E8A9">
            <w:pPr>
              <w:contextualSpacing/>
              <w:jc w:val="center"/>
              <w:rPr>
                <w:rFonts w:hint="eastAsia" w:ascii="宋体" w:hAnsi="宋体" w:cs="仿宋_GB2312"/>
                <w:sz w:val="24"/>
                <w:highlight w:val="none"/>
              </w:rPr>
            </w:pPr>
            <w:r>
              <w:rPr>
                <w:rFonts w:ascii="宋体" w:hAnsi="宋体" w:cs="仿宋_GB2312"/>
                <w:sz w:val="24"/>
                <w:highlight w:val="none"/>
              </w:rPr>
              <w:t>备注</w:t>
            </w:r>
          </w:p>
        </w:tc>
      </w:tr>
      <w:tr w14:paraId="22D74B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7" w:hRule="atLeast"/>
          <w:jc w:val="right"/>
        </w:trPr>
        <w:tc>
          <w:tcPr>
            <w:tcW w:w="398" w:type="pct"/>
            <w:tcBorders>
              <w:top w:val="single" w:color="auto" w:sz="4" w:space="0"/>
              <w:left w:val="single" w:color="auto" w:sz="4" w:space="0"/>
              <w:bottom w:val="single" w:color="auto" w:sz="4" w:space="0"/>
              <w:right w:val="single" w:color="auto" w:sz="4" w:space="0"/>
            </w:tcBorders>
            <w:vAlign w:val="center"/>
          </w:tcPr>
          <w:p w14:paraId="60D01A63">
            <w:pPr>
              <w:adjustRightInd w:val="0"/>
              <w:snapToGrid w:val="0"/>
              <w:contextualSpacing/>
              <w:jc w:val="center"/>
              <w:rPr>
                <w:rFonts w:hint="eastAsia" w:ascii="宋体" w:hAnsi="宋体" w:eastAsia="宋体" w:cs="仿宋_GB2312"/>
                <w:sz w:val="24"/>
                <w:highlight w:val="none"/>
                <w:lang w:eastAsia="zh-CN"/>
              </w:rPr>
            </w:pPr>
            <w:r>
              <w:rPr>
                <w:rFonts w:hint="eastAsia" w:ascii="宋体" w:hAnsi="宋体" w:cs="仿宋_GB2312"/>
                <w:sz w:val="24"/>
                <w:highlight w:val="none"/>
                <w:lang w:val="en-US" w:eastAsia="zh-CN"/>
              </w:rPr>
              <w:t>1</w:t>
            </w:r>
          </w:p>
        </w:tc>
        <w:tc>
          <w:tcPr>
            <w:tcW w:w="1550" w:type="pct"/>
            <w:tcBorders>
              <w:top w:val="single" w:color="auto" w:sz="4" w:space="0"/>
              <w:left w:val="single" w:color="auto" w:sz="4" w:space="0"/>
              <w:bottom w:val="single" w:color="auto" w:sz="4" w:space="0"/>
              <w:right w:val="single" w:color="auto" w:sz="4" w:space="0"/>
            </w:tcBorders>
            <w:vAlign w:val="center"/>
          </w:tcPr>
          <w:p w14:paraId="2A91325D">
            <w:pPr>
              <w:adjustRightInd w:val="0"/>
              <w:snapToGrid w:val="0"/>
              <w:jc w:val="left"/>
              <w:rPr>
                <w:rFonts w:hint="eastAsia" w:ascii="宋体" w:hAnsi="宋体" w:eastAsia="宋体" w:cs="仿宋_GB2312"/>
                <w:sz w:val="24"/>
                <w:highlight w:val="none"/>
                <w:lang w:eastAsia="zh-CN"/>
              </w:rPr>
            </w:pPr>
            <w:r>
              <w:rPr>
                <w:rFonts w:hint="eastAsia" w:ascii="宋体" w:hAnsi="宋体" w:cs="仿宋_GB2312"/>
                <w:sz w:val="24"/>
                <w:highlight w:val="none"/>
                <w:lang w:eastAsia="zh-CN"/>
              </w:rPr>
              <w:t>设计变更第三方测量</w:t>
            </w:r>
          </w:p>
        </w:tc>
        <w:tc>
          <w:tcPr>
            <w:tcW w:w="721" w:type="pct"/>
            <w:tcBorders>
              <w:top w:val="single" w:color="auto" w:sz="4" w:space="0"/>
              <w:left w:val="single" w:color="auto" w:sz="4" w:space="0"/>
              <w:bottom w:val="single" w:color="auto" w:sz="4" w:space="0"/>
              <w:right w:val="single" w:color="auto" w:sz="4" w:space="0"/>
            </w:tcBorders>
            <w:vAlign w:val="center"/>
          </w:tcPr>
          <w:p w14:paraId="1F45F0EE">
            <w:pPr>
              <w:adjustRightInd w:val="0"/>
              <w:snapToGrid w:val="0"/>
              <w:contextualSpacing/>
              <w:jc w:val="center"/>
              <w:rPr>
                <w:rFonts w:hint="eastAsia" w:ascii="宋体" w:hAnsi="宋体" w:cs="仿宋_GB2312"/>
                <w:sz w:val="24"/>
                <w:highlight w:val="none"/>
              </w:rPr>
            </w:pPr>
            <w:r>
              <w:rPr>
                <w:rFonts w:hint="eastAsia" w:ascii="宋体" w:hAnsi="宋体" w:cs="仿宋_GB2312"/>
                <w:sz w:val="24"/>
                <w:highlight w:val="none"/>
              </w:rPr>
              <w:t>1</w:t>
            </w:r>
          </w:p>
        </w:tc>
        <w:tc>
          <w:tcPr>
            <w:tcW w:w="423" w:type="pct"/>
            <w:tcBorders>
              <w:top w:val="single" w:color="auto" w:sz="4" w:space="0"/>
              <w:left w:val="single" w:color="auto" w:sz="4" w:space="0"/>
              <w:bottom w:val="single" w:color="auto" w:sz="4" w:space="0"/>
              <w:right w:val="single" w:color="auto" w:sz="4" w:space="0"/>
            </w:tcBorders>
            <w:vAlign w:val="center"/>
          </w:tcPr>
          <w:p w14:paraId="59389774">
            <w:pPr>
              <w:adjustRightInd w:val="0"/>
              <w:snapToGrid w:val="0"/>
              <w:contextualSpacing/>
              <w:jc w:val="center"/>
              <w:rPr>
                <w:rFonts w:hint="eastAsia" w:ascii="宋体" w:hAnsi="宋体" w:cs="仿宋_GB2312"/>
                <w:sz w:val="24"/>
                <w:highlight w:val="none"/>
              </w:rPr>
            </w:pPr>
            <w:r>
              <w:rPr>
                <w:rFonts w:hint="eastAsia" w:ascii="宋体" w:hAnsi="宋体" w:cs="仿宋_GB2312"/>
                <w:sz w:val="24"/>
                <w:highlight w:val="none"/>
              </w:rPr>
              <w:t>项</w:t>
            </w:r>
          </w:p>
        </w:tc>
        <w:tc>
          <w:tcPr>
            <w:tcW w:w="1100" w:type="pct"/>
            <w:tcBorders>
              <w:top w:val="single" w:color="auto" w:sz="4" w:space="0"/>
              <w:left w:val="single" w:color="auto" w:sz="4" w:space="0"/>
              <w:bottom w:val="single" w:color="auto" w:sz="4" w:space="0"/>
              <w:right w:val="single" w:color="auto" w:sz="4" w:space="0"/>
            </w:tcBorders>
            <w:vAlign w:val="center"/>
          </w:tcPr>
          <w:p w14:paraId="6B17116F">
            <w:pPr>
              <w:adjustRightInd w:val="0"/>
              <w:snapToGrid w:val="0"/>
              <w:contextualSpacing/>
              <w:jc w:val="center"/>
              <w:rPr>
                <w:rFonts w:hint="eastAsia" w:ascii="宋体" w:hAnsi="宋体" w:cs="仿宋_GB2312"/>
                <w:sz w:val="24"/>
                <w:highlight w:val="none"/>
              </w:rPr>
            </w:pPr>
          </w:p>
        </w:tc>
        <w:tc>
          <w:tcPr>
            <w:tcW w:w="806" w:type="pct"/>
            <w:tcBorders>
              <w:top w:val="single" w:color="auto" w:sz="4" w:space="0"/>
              <w:left w:val="single" w:color="auto" w:sz="4" w:space="0"/>
              <w:bottom w:val="single" w:color="auto" w:sz="4" w:space="0"/>
              <w:right w:val="single" w:color="auto" w:sz="4" w:space="0"/>
            </w:tcBorders>
            <w:vAlign w:val="center"/>
          </w:tcPr>
          <w:p w14:paraId="6F04B66C">
            <w:pPr>
              <w:adjustRightInd w:val="0"/>
              <w:snapToGrid w:val="0"/>
              <w:contextualSpacing/>
              <w:jc w:val="center"/>
              <w:rPr>
                <w:rFonts w:hint="eastAsia" w:ascii="宋体" w:hAnsi="宋体" w:cs="仿宋_GB2312"/>
                <w:sz w:val="24"/>
                <w:highlight w:val="none"/>
              </w:rPr>
            </w:pPr>
          </w:p>
        </w:tc>
      </w:tr>
    </w:tbl>
    <w:p w14:paraId="4785600E">
      <w:pPr>
        <w:spacing w:line="360" w:lineRule="auto"/>
        <w:contextualSpacing/>
        <w:jc w:val="left"/>
        <w:rPr>
          <w:rFonts w:hint="eastAsia" w:ascii="宋体" w:hAnsi="宋体" w:cs="仿宋_GB2312"/>
          <w:sz w:val="24"/>
          <w:highlight w:val="none"/>
        </w:rPr>
      </w:pPr>
      <w:r>
        <w:rPr>
          <w:rFonts w:hint="eastAsia" w:ascii="宋体" w:hAnsi="宋体" w:cs="仿宋_GB2312"/>
          <w:sz w:val="24"/>
          <w:highlight w:val="none"/>
        </w:rPr>
        <w:t xml:space="preserve">注: </w:t>
      </w:r>
    </w:p>
    <w:p w14:paraId="62C2D625">
      <w:pPr>
        <w:spacing w:line="360" w:lineRule="auto"/>
        <w:ind w:firstLine="480" w:firstLineChars="200"/>
        <w:contextualSpacing/>
        <w:jc w:val="left"/>
        <w:rPr>
          <w:rFonts w:hint="eastAsia" w:ascii="宋体" w:hAnsi="宋体" w:cs="仿宋_GB2312"/>
          <w:sz w:val="24"/>
          <w:highlight w:val="none"/>
        </w:rPr>
      </w:pPr>
      <w:r>
        <w:rPr>
          <w:rFonts w:hint="eastAsia" w:ascii="宋体" w:hAnsi="宋体" w:cs="仿宋_GB2312"/>
          <w:sz w:val="24"/>
          <w:highlight w:val="none"/>
        </w:rPr>
        <w:t>1.供应商的报价表必须加盖供应商公章并由法定代表人或者委托代理人签字，</w:t>
      </w:r>
      <w:r>
        <w:rPr>
          <w:rFonts w:hint="eastAsia" w:ascii="宋体" w:hAnsi="宋体" w:cs="仿宋_GB2312"/>
          <w:b/>
          <w:sz w:val="24"/>
          <w:highlight w:val="none"/>
        </w:rPr>
        <w:t>否则其响应文件按无效响应处理</w:t>
      </w:r>
      <w:r>
        <w:rPr>
          <w:rFonts w:hint="eastAsia" w:ascii="宋体" w:hAnsi="宋体" w:cs="仿宋_GB2312"/>
          <w:sz w:val="24"/>
          <w:highlight w:val="none"/>
        </w:rPr>
        <w:t>。</w:t>
      </w:r>
    </w:p>
    <w:p w14:paraId="679E3A35">
      <w:pPr>
        <w:spacing w:line="360" w:lineRule="auto"/>
        <w:ind w:firstLine="480" w:firstLineChars="200"/>
        <w:contextualSpacing/>
        <w:jc w:val="left"/>
        <w:rPr>
          <w:rFonts w:hint="eastAsia" w:ascii="宋体" w:hAnsi="宋体" w:cs="仿宋_GB2312"/>
          <w:b/>
          <w:sz w:val="24"/>
          <w:highlight w:val="none"/>
        </w:rPr>
      </w:pPr>
      <w:r>
        <w:rPr>
          <w:rFonts w:hint="eastAsia" w:ascii="宋体" w:hAnsi="宋体" w:cs="仿宋_GB2312"/>
          <w:bCs/>
          <w:sz w:val="24"/>
          <w:highlight w:val="none"/>
        </w:rPr>
        <w:t>2.</w:t>
      </w:r>
      <w:r>
        <w:rPr>
          <w:rFonts w:hint="eastAsia" w:ascii="宋体" w:hAnsi="宋体" w:cs="仿宋_GB2312"/>
          <w:sz w:val="24"/>
          <w:highlight w:val="none"/>
        </w:rPr>
        <w:t>报价一经涂改，应在涂改处加盖供应商公章或者由法定代表人或者委托代理人签字或者盖章</w:t>
      </w:r>
      <w:r>
        <w:rPr>
          <w:rFonts w:hint="eastAsia" w:ascii="宋体" w:hAnsi="宋体" w:cs="仿宋_GB2312"/>
          <w:b/>
          <w:sz w:val="24"/>
          <w:highlight w:val="none"/>
        </w:rPr>
        <w:t>，否则其响应文件按无效响应处理。</w:t>
      </w:r>
    </w:p>
    <w:p w14:paraId="3C2BEB41">
      <w:pPr>
        <w:spacing w:line="360" w:lineRule="auto"/>
        <w:ind w:firstLine="480" w:firstLineChars="200"/>
        <w:contextualSpacing/>
        <w:rPr>
          <w:rFonts w:hint="eastAsia" w:ascii="宋体" w:hAnsi="宋体" w:cs="仿宋_GB2312"/>
          <w:sz w:val="24"/>
          <w:highlight w:val="none"/>
        </w:rPr>
      </w:pPr>
    </w:p>
    <w:p w14:paraId="7BECFAF2">
      <w:pPr>
        <w:spacing w:line="360" w:lineRule="auto"/>
        <w:ind w:right="-817" w:rightChars="-389" w:firstLine="2640" w:firstLineChars="1100"/>
        <w:contextualSpacing/>
        <w:rPr>
          <w:rFonts w:hint="eastAsia" w:ascii="宋体" w:hAnsi="宋体" w:cs="仿宋_GB2312"/>
          <w:sz w:val="24"/>
          <w:highlight w:val="none"/>
        </w:rPr>
      </w:pPr>
    </w:p>
    <w:p w14:paraId="4D640A0D">
      <w:pPr>
        <w:pStyle w:val="5"/>
        <w:overflowPunct w:val="0"/>
        <w:spacing w:line="520" w:lineRule="exact"/>
        <w:ind w:firstLine="0"/>
        <w:jc w:val="center"/>
        <w:rPr>
          <w:sz w:val="24"/>
          <w:highlight w:val="none"/>
        </w:rPr>
      </w:pPr>
      <w:r>
        <w:rPr>
          <w:rFonts w:hint="eastAsia"/>
          <w:sz w:val="24"/>
          <w:highlight w:val="none"/>
        </w:rPr>
        <w:t>供应商名称：</w:t>
      </w:r>
      <w:r>
        <w:rPr>
          <w:rFonts w:hint="eastAsia"/>
          <w:sz w:val="24"/>
          <w:highlight w:val="none"/>
          <w:u w:val="single"/>
        </w:rPr>
        <w:t xml:space="preserve">                         </w:t>
      </w:r>
      <w:r>
        <w:rPr>
          <w:rFonts w:hint="eastAsia"/>
          <w:sz w:val="24"/>
          <w:highlight w:val="none"/>
        </w:rPr>
        <w:t>（盖单位公章）</w:t>
      </w:r>
    </w:p>
    <w:p w14:paraId="11E2838B">
      <w:pPr>
        <w:pStyle w:val="5"/>
        <w:overflowPunct w:val="0"/>
        <w:spacing w:line="520" w:lineRule="exact"/>
        <w:ind w:firstLine="1478" w:firstLineChars="616"/>
        <w:rPr>
          <w:sz w:val="24"/>
          <w:highlight w:val="none"/>
        </w:rPr>
      </w:pPr>
      <w:r>
        <w:rPr>
          <w:rFonts w:hint="eastAsia"/>
          <w:sz w:val="24"/>
          <w:highlight w:val="none"/>
        </w:rPr>
        <w:t>法定代表人或其委托代理人：</w:t>
      </w:r>
      <w:r>
        <w:rPr>
          <w:rFonts w:hint="eastAsia"/>
          <w:sz w:val="24"/>
          <w:highlight w:val="none"/>
          <w:u w:val="single"/>
        </w:rPr>
        <w:t xml:space="preserve">           </w:t>
      </w:r>
      <w:r>
        <w:rPr>
          <w:rFonts w:hint="eastAsia"/>
          <w:sz w:val="24"/>
          <w:highlight w:val="none"/>
        </w:rPr>
        <w:t>（签字）</w:t>
      </w:r>
    </w:p>
    <w:p w14:paraId="39DD37C6">
      <w:pPr>
        <w:pStyle w:val="5"/>
        <w:overflowPunct w:val="0"/>
        <w:spacing w:line="520" w:lineRule="exact"/>
        <w:ind w:firstLine="3998" w:firstLineChars="1666"/>
        <w:rPr>
          <w:sz w:val="24"/>
          <w:highlight w:val="none"/>
        </w:rPr>
      </w:pPr>
      <w:r>
        <w:rPr>
          <w:rFonts w:hint="eastAsia"/>
          <w:sz w:val="24"/>
          <w:highlight w:val="none"/>
          <w:u w:val="single"/>
        </w:rPr>
        <w:t xml:space="preserve">      </w:t>
      </w:r>
      <w:r>
        <w:rPr>
          <w:rFonts w:hint="eastAsia"/>
          <w:sz w:val="24"/>
          <w:highlight w:val="none"/>
        </w:rPr>
        <w:t>年</w:t>
      </w:r>
      <w:r>
        <w:rPr>
          <w:rFonts w:hint="eastAsia"/>
          <w:sz w:val="24"/>
          <w:highlight w:val="none"/>
          <w:u w:val="single"/>
        </w:rPr>
        <w:t xml:space="preserve">    </w:t>
      </w:r>
      <w:r>
        <w:rPr>
          <w:rFonts w:hint="eastAsia"/>
          <w:sz w:val="24"/>
          <w:highlight w:val="none"/>
        </w:rPr>
        <w:t>月</w:t>
      </w:r>
      <w:r>
        <w:rPr>
          <w:rFonts w:hint="eastAsia"/>
          <w:sz w:val="24"/>
          <w:highlight w:val="none"/>
          <w:u w:val="single"/>
        </w:rPr>
        <w:t xml:space="preserve">    </w:t>
      </w:r>
      <w:r>
        <w:rPr>
          <w:rFonts w:hint="eastAsia"/>
          <w:sz w:val="24"/>
          <w:highlight w:val="none"/>
        </w:rPr>
        <w:t>日</w:t>
      </w:r>
    </w:p>
    <w:bookmarkEnd w:id="99"/>
    <w:p w14:paraId="76B17D52">
      <w:pPr>
        <w:spacing w:line="360" w:lineRule="auto"/>
        <w:ind w:firstLine="643" w:firstLineChars="200"/>
        <w:rPr>
          <w:snapToGrid w:val="0"/>
          <w:kern w:val="0"/>
          <w:szCs w:val="21"/>
          <w:highlight w:val="none"/>
        </w:rPr>
      </w:pPr>
      <w:r>
        <w:rPr>
          <w:rFonts w:hint="eastAsia" w:ascii="宋体" w:hAnsi="Courier New"/>
          <w:b/>
          <w:sz w:val="32"/>
          <w:szCs w:val="32"/>
          <w:highlight w:val="none"/>
        </w:rPr>
        <w:br w:type="page"/>
      </w:r>
    </w:p>
    <w:p w14:paraId="12219D31">
      <w:pPr>
        <w:snapToGrid w:val="0"/>
        <w:spacing w:line="360" w:lineRule="auto"/>
        <w:jc w:val="center"/>
        <w:outlineLvl w:val="1"/>
        <w:rPr>
          <w:rFonts w:hint="eastAsia" w:ascii="黑体" w:hAnsi="黑体" w:eastAsia="黑体" w:cs="黑体"/>
          <w:sz w:val="36"/>
          <w:szCs w:val="36"/>
          <w:highlight w:val="none"/>
        </w:rPr>
      </w:pPr>
      <w:bookmarkStart w:id="100" w:name="_Toc27313"/>
      <w:bookmarkStart w:id="101" w:name="_Toc16610"/>
      <w:bookmarkStart w:id="102" w:name="_Toc4639"/>
      <w:bookmarkStart w:id="103" w:name="_Toc1823"/>
      <w:bookmarkStart w:id="104" w:name="_Toc15587"/>
      <w:bookmarkStart w:id="105" w:name="_Toc29645"/>
      <w:r>
        <w:rPr>
          <w:rFonts w:hint="eastAsia" w:ascii="黑体" w:hAnsi="黑体" w:eastAsia="黑体" w:cs="黑体"/>
          <w:sz w:val="36"/>
          <w:szCs w:val="36"/>
          <w:highlight w:val="none"/>
        </w:rPr>
        <w:t>四、</w:t>
      </w:r>
      <w:r>
        <w:rPr>
          <w:rFonts w:hint="eastAsia" w:ascii="黑体" w:hAnsi="黑体" w:eastAsia="黑体" w:cs="黑体"/>
          <w:sz w:val="36"/>
          <w:szCs w:val="36"/>
          <w:highlight w:val="none"/>
          <w:lang w:eastAsia="zh-CN"/>
        </w:rPr>
        <w:t>资格审查</w:t>
      </w:r>
      <w:r>
        <w:rPr>
          <w:rFonts w:hint="eastAsia" w:ascii="黑体" w:hAnsi="黑体" w:eastAsia="黑体" w:cs="黑体"/>
          <w:sz w:val="36"/>
          <w:szCs w:val="36"/>
          <w:highlight w:val="none"/>
        </w:rPr>
        <w:t>资料</w:t>
      </w:r>
      <w:bookmarkEnd w:id="100"/>
      <w:bookmarkEnd w:id="101"/>
      <w:bookmarkEnd w:id="102"/>
      <w:bookmarkEnd w:id="103"/>
    </w:p>
    <w:p w14:paraId="2E981195">
      <w:pPr>
        <w:snapToGrid w:val="0"/>
        <w:spacing w:before="120" w:beforeLines="50" w:after="50"/>
        <w:jc w:val="center"/>
        <w:outlineLvl w:val="2"/>
        <w:rPr>
          <w:rFonts w:hint="eastAsia" w:ascii="宋体" w:hAnsi="宋体" w:eastAsia="宋体"/>
          <w:b/>
          <w:sz w:val="24"/>
          <w:highlight w:val="none"/>
          <w:lang w:eastAsia="zh-CN"/>
        </w:rPr>
      </w:pPr>
      <w:r>
        <w:rPr>
          <w:rFonts w:hint="eastAsia" w:ascii="宋体" w:hAnsi="宋体"/>
          <w:b/>
          <w:sz w:val="24"/>
          <w:highlight w:val="none"/>
        </w:rPr>
        <w:t>（一）</w:t>
      </w:r>
      <w:r>
        <w:rPr>
          <w:rFonts w:hint="eastAsia" w:ascii="宋体" w:hAnsi="宋体"/>
          <w:b/>
          <w:sz w:val="24"/>
          <w:highlight w:val="none"/>
          <w:lang w:eastAsia="zh-CN"/>
        </w:rPr>
        <w:t>供应商</w:t>
      </w:r>
      <w:bookmarkEnd w:id="104"/>
      <w:bookmarkEnd w:id="105"/>
      <w:r>
        <w:rPr>
          <w:rFonts w:hint="eastAsia" w:ascii="宋体" w:hAnsi="宋体"/>
          <w:b/>
          <w:sz w:val="24"/>
          <w:highlight w:val="none"/>
          <w:lang w:eastAsia="zh-CN"/>
        </w:rPr>
        <w:t>基本情况表</w:t>
      </w:r>
    </w:p>
    <w:tbl>
      <w:tblPr>
        <w:tblStyle w:val="24"/>
        <w:tblW w:w="0" w:type="auto"/>
        <w:tblInd w:w="17"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28" w:type="dxa"/>
          <w:left w:w="28" w:type="dxa"/>
          <w:bottom w:w="28" w:type="dxa"/>
          <w:right w:w="28" w:type="dxa"/>
        </w:tblCellMar>
      </w:tblPr>
      <w:tblGrid>
        <w:gridCol w:w="2079"/>
        <w:gridCol w:w="1058"/>
        <w:gridCol w:w="1199"/>
        <w:gridCol w:w="901"/>
        <w:gridCol w:w="334"/>
        <w:gridCol w:w="262"/>
        <w:gridCol w:w="75"/>
        <w:gridCol w:w="553"/>
        <w:gridCol w:w="695"/>
        <w:gridCol w:w="63"/>
        <w:gridCol w:w="329"/>
        <w:gridCol w:w="1292"/>
      </w:tblGrid>
      <w:tr w14:paraId="3C3C8C2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29" w:hRule="atLeast"/>
        </w:trPr>
        <w:tc>
          <w:tcPr>
            <w:tcW w:w="2079" w:type="dxa"/>
            <w:noWrap w:val="0"/>
            <w:vAlign w:val="center"/>
          </w:tcPr>
          <w:p w14:paraId="1F35CF06">
            <w:pPr>
              <w:autoSpaceDE w:val="0"/>
              <w:autoSpaceDN w:val="0"/>
              <w:jc w:val="center"/>
              <w:rPr>
                <w:rFonts w:ascii="宋体" w:cs="宋体"/>
                <w:kern w:val="0"/>
                <w:sz w:val="24"/>
                <w:highlight w:val="none"/>
              </w:rPr>
            </w:pPr>
            <w:r>
              <w:rPr>
                <w:rFonts w:hint="eastAsia" w:ascii="宋体" w:cs="宋体"/>
                <w:kern w:val="0"/>
                <w:sz w:val="24"/>
                <w:highlight w:val="none"/>
              </w:rPr>
              <w:t>供应商名称</w:t>
            </w:r>
          </w:p>
        </w:tc>
        <w:tc>
          <w:tcPr>
            <w:tcW w:w="6761" w:type="dxa"/>
            <w:gridSpan w:val="11"/>
            <w:noWrap w:val="0"/>
            <w:vAlign w:val="center"/>
          </w:tcPr>
          <w:p w14:paraId="76484E21">
            <w:pPr>
              <w:autoSpaceDE w:val="0"/>
              <w:autoSpaceDN w:val="0"/>
              <w:jc w:val="center"/>
              <w:rPr>
                <w:kern w:val="0"/>
                <w:sz w:val="24"/>
                <w:highlight w:val="none"/>
              </w:rPr>
            </w:pPr>
          </w:p>
        </w:tc>
      </w:tr>
      <w:tr w14:paraId="7A8C1B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77" w:hRule="atLeast"/>
        </w:trPr>
        <w:tc>
          <w:tcPr>
            <w:tcW w:w="2079" w:type="dxa"/>
            <w:noWrap w:val="0"/>
            <w:vAlign w:val="center"/>
          </w:tcPr>
          <w:p w14:paraId="40412053">
            <w:pPr>
              <w:autoSpaceDE w:val="0"/>
              <w:autoSpaceDN w:val="0"/>
              <w:jc w:val="center"/>
              <w:rPr>
                <w:rFonts w:ascii="宋体" w:cs="宋体"/>
                <w:kern w:val="0"/>
                <w:sz w:val="24"/>
                <w:highlight w:val="none"/>
              </w:rPr>
            </w:pPr>
            <w:r>
              <w:rPr>
                <w:rFonts w:hint="eastAsia" w:ascii="宋体" w:cs="宋体"/>
                <w:kern w:val="0"/>
                <w:sz w:val="24"/>
                <w:highlight w:val="none"/>
              </w:rPr>
              <w:t>注册地址</w:t>
            </w:r>
          </w:p>
        </w:tc>
        <w:tc>
          <w:tcPr>
            <w:tcW w:w="3754" w:type="dxa"/>
            <w:gridSpan w:val="5"/>
            <w:noWrap w:val="0"/>
            <w:vAlign w:val="center"/>
          </w:tcPr>
          <w:p w14:paraId="163D083C">
            <w:pPr>
              <w:autoSpaceDE w:val="0"/>
              <w:autoSpaceDN w:val="0"/>
              <w:jc w:val="center"/>
              <w:rPr>
                <w:kern w:val="0"/>
                <w:sz w:val="24"/>
                <w:highlight w:val="none"/>
              </w:rPr>
            </w:pPr>
          </w:p>
        </w:tc>
        <w:tc>
          <w:tcPr>
            <w:tcW w:w="1386" w:type="dxa"/>
            <w:gridSpan w:val="4"/>
            <w:noWrap w:val="0"/>
            <w:vAlign w:val="center"/>
          </w:tcPr>
          <w:p w14:paraId="5222F7D9">
            <w:pPr>
              <w:autoSpaceDE w:val="0"/>
              <w:autoSpaceDN w:val="0"/>
              <w:jc w:val="center"/>
              <w:rPr>
                <w:kern w:val="0"/>
                <w:sz w:val="24"/>
                <w:highlight w:val="none"/>
              </w:rPr>
            </w:pPr>
            <w:r>
              <w:rPr>
                <w:rFonts w:hint="eastAsia" w:ascii="宋体" w:cs="宋体"/>
                <w:kern w:val="0"/>
                <w:sz w:val="24"/>
                <w:highlight w:val="none"/>
              </w:rPr>
              <w:t>邮政编码</w:t>
            </w:r>
          </w:p>
        </w:tc>
        <w:tc>
          <w:tcPr>
            <w:tcW w:w="1621" w:type="dxa"/>
            <w:gridSpan w:val="2"/>
            <w:noWrap w:val="0"/>
            <w:vAlign w:val="center"/>
          </w:tcPr>
          <w:p w14:paraId="75BA1C86">
            <w:pPr>
              <w:autoSpaceDE w:val="0"/>
              <w:autoSpaceDN w:val="0"/>
              <w:jc w:val="center"/>
              <w:rPr>
                <w:kern w:val="0"/>
                <w:sz w:val="24"/>
                <w:highlight w:val="none"/>
              </w:rPr>
            </w:pPr>
          </w:p>
        </w:tc>
      </w:tr>
      <w:tr w14:paraId="4B0061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23" w:hRule="atLeast"/>
        </w:trPr>
        <w:tc>
          <w:tcPr>
            <w:tcW w:w="2079" w:type="dxa"/>
            <w:vMerge w:val="restart"/>
            <w:noWrap w:val="0"/>
            <w:vAlign w:val="center"/>
          </w:tcPr>
          <w:p w14:paraId="00EC4EDF">
            <w:pPr>
              <w:autoSpaceDE w:val="0"/>
              <w:autoSpaceDN w:val="0"/>
              <w:jc w:val="center"/>
              <w:rPr>
                <w:rFonts w:hint="eastAsia" w:ascii="宋体" w:cs="宋体"/>
                <w:kern w:val="0"/>
                <w:sz w:val="24"/>
                <w:highlight w:val="none"/>
              </w:rPr>
            </w:pPr>
            <w:r>
              <w:rPr>
                <w:rFonts w:hint="eastAsia" w:ascii="宋体" w:cs="宋体"/>
                <w:kern w:val="0"/>
                <w:sz w:val="24"/>
                <w:highlight w:val="none"/>
              </w:rPr>
              <w:t>联系方式</w:t>
            </w:r>
          </w:p>
        </w:tc>
        <w:tc>
          <w:tcPr>
            <w:tcW w:w="1058" w:type="dxa"/>
            <w:noWrap w:val="0"/>
            <w:vAlign w:val="center"/>
          </w:tcPr>
          <w:p w14:paraId="6A6588FF">
            <w:pPr>
              <w:autoSpaceDE w:val="0"/>
              <w:autoSpaceDN w:val="0"/>
              <w:jc w:val="center"/>
              <w:rPr>
                <w:rFonts w:ascii="宋体" w:cs="宋体"/>
                <w:kern w:val="0"/>
                <w:sz w:val="24"/>
                <w:highlight w:val="none"/>
              </w:rPr>
            </w:pPr>
            <w:r>
              <w:rPr>
                <w:rFonts w:hint="eastAsia" w:ascii="宋体" w:cs="宋体"/>
                <w:kern w:val="0"/>
                <w:sz w:val="24"/>
                <w:highlight w:val="none"/>
              </w:rPr>
              <w:t>联系人</w:t>
            </w:r>
          </w:p>
        </w:tc>
        <w:tc>
          <w:tcPr>
            <w:tcW w:w="2100" w:type="dxa"/>
            <w:gridSpan w:val="2"/>
            <w:noWrap w:val="0"/>
            <w:vAlign w:val="center"/>
          </w:tcPr>
          <w:p w14:paraId="448BC4DF">
            <w:pPr>
              <w:autoSpaceDE w:val="0"/>
              <w:autoSpaceDN w:val="0"/>
              <w:jc w:val="center"/>
              <w:rPr>
                <w:kern w:val="0"/>
                <w:sz w:val="24"/>
                <w:highlight w:val="none"/>
              </w:rPr>
            </w:pPr>
          </w:p>
        </w:tc>
        <w:tc>
          <w:tcPr>
            <w:tcW w:w="1224" w:type="dxa"/>
            <w:gridSpan w:val="4"/>
            <w:noWrap w:val="0"/>
            <w:vAlign w:val="center"/>
          </w:tcPr>
          <w:p w14:paraId="27DC705B">
            <w:pPr>
              <w:autoSpaceDE w:val="0"/>
              <w:autoSpaceDN w:val="0"/>
              <w:jc w:val="center"/>
              <w:rPr>
                <w:rFonts w:hint="eastAsia" w:ascii="宋体" w:eastAsia="宋体" w:cs="宋体"/>
                <w:kern w:val="0"/>
                <w:sz w:val="24"/>
                <w:highlight w:val="none"/>
                <w:lang w:eastAsia="zh-CN"/>
              </w:rPr>
            </w:pPr>
            <w:r>
              <w:rPr>
                <w:rFonts w:hint="eastAsia" w:ascii="宋体" w:cs="宋体"/>
                <w:kern w:val="0"/>
                <w:sz w:val="24"/>
                <w:highlight w:val="none"/>
                <w:lang w:eastAsia="zh-CN"/>
              </w:rPr>
              <w:t>电话</w:t>
            </w:r>
          </w:p>
        </w:tc>
        <w:tc>
          <w:tcPr>
            <w:tcW w:w="2379" w:type="dxa"/>
            <w:gridSpan w:val="4"/>
            <w:noWrap w:val="0"/>
            <w:vAlign w:val="center"/>
          </w:tcPr>
          <w:p w14:paraId="0A6C2C02">
            <w:pPr>
              <w:autoSpaceDE w:val="0"/>
              <w:autoSpaceDN w:val="0"/>
              <w:jc w:val="center"/>
              <w:rPr>
                <w:kern w:val="0"/>
                <w:sz w:val="24"/>
                <w:highlight w:val="none"/>
              </w:rPr>
            </w:pPr>
          </w:p>
        </w:tc>
      </w:tr>
      <w:tr w14:paraId="36A2D1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70" w:hRule="atLeast"/>
        </w:trPr>
        <w:tc>
          <w:tcPr>
            <w:tcW w:w="2079" w:type="dxa"/>
            <w:vMerge w:val="continue"/>
            <w:noWrap w:val="0"/>
            <w:vAlign w:val="center"/>
          </w:tcPr>
          <w:p w14:paraId="0E924841">
            <w:pPr>
              <w:autoSpaceDE w:val="0"/>
              <w:autoSpaceDN w:val="0"/>
              <w:jc w:val="center"/>
              <w:rPr>
                <w:rFonts w:hint="eastAsia" w:ascii="宋体" w:cs="宋体"/>
                <w:kern w:val="0"/>
                <w:sz w:val="24"/>
                <w:highlight w:val="none"/>
              </w:rPr>
            </w:pPr>
          </w:p>
        </w:tc>
        <w:tc>
          <w:tcPr>
            <w:tcW w:w="1058" w:type="dxa"/>
            <w:noWrap w:val="0"/>
            <w:vAlign w:val="center"/>
          </w:tcPr>
          <w:p w14:paraId="7EA3CD41">
            <w:pPr>
              <w:autoSpaceDE w:val="0"/>
              <w:autoSpaceDN w:val="0"/>
              <w:jc w:val="center"/>
              <w:rPr>
                <w:rFonts w:ascii="宋体" w:cs="宋体"/>
                <w:kern w:val="0"/>
                <w:sz w:val="24"/>
                <w:highlight w:val="none"/>
              </w:rPr>
            </w:pPr>
            <w:r>
              <w:rPr>
                <w:rFonts w:hint="eastAsia" w:ascii="宋体" w:cs="宋体"/>
                <w:kern w:val="0"/>
                <w:sz w:val="24"/>
                <w:highlight w:val="none"/>
              </w:rPr>
              <w:t>传真</w:t>
            </w:r>
          </w:p>
        </w:tc>
        <w:tc>
          <w:tcPr>
            <w:tcW w:w="2100" w:type="dxa"/>
            <w:gridSpan w:val="2"/>
            <w:noWrap w:val="0"/>
            <w:vAlign w:val="center"/>
          </w:tcPr>
          <w:p w14:paraId="39D2244F">
            <w:pPr>
              <w:autoSpaceDE w:val="0"/>
              <w:autoSpaceDN w:val="0"/>
              <w:jc w:val="center"/>
              <w:rPr>
                <w:kern w:val="0"/>
                <w:sz w:val="24"/>
                <w:highlight w:val="none"/>
              </w:rPr>
            </w:pPr>
          </w:p>
        </w:tc>
        <w:tc>
          <w:tcPr>
            <w:tcW w:w="1224" w:type="dxa"/>
            <w:gridSpan w:val="4"/>
            <w:noWrap w:val="0"/>
            <w:vAlign w:val="center"/>
          </w:tcPr>
          <w:p w14:paraId="6DBD8EBB">
            <w:pPr>
              <w:autoSpaceDE w:val="0"/>
              <w:autoSpaceDN w:val="0"/>
              <w:jc w:val="center"/>
              <w:rPr>
                <w:rFonts w:ascii="宋体" w:cs="宋体"/>
                <w:kern w:val="0"/>
                <w:sz w:val="24"/>
                <w:highlight w:val="none"/>
              </w:rPr>
            </w:pPr>
            <w:r>
              <w:rPr>
                <w:rFonts w:hint="eastAsia" w:ascii="宋体" w:cs="宋体"/>
                <w:kern w:val="0"/>
                <w:sz w:val="24"/>
                <w:highlight w:val="none"/>
              </w:rPr>
              <w:t>电子邮箱</w:t>
            </w:r>
          </w:p>
        </w:tc>
        <w:tc>
          <w:tcPr>
            <w:tcW w:w="2379" w:type="dxa"/>
            <w:gridSpan w:val="4"/>
            <w:noWrap w:val="0"/>
            <w:vAlign w:val="center"/>
          </w:tcPr>
          <w:p w14:paraId="77C7EC5A">
            <w:pPr>
              <w:autoSpaceDE w:val="0"/>
              <w:autoSpaceDN w:val="0"/>
              <w:jc w:val="center"/>
              <w:rPr>
                <w:kern w:val="0"/>
                <w:sz w:val="24"/>
                <w:highlight w:val="none"/>
              </w:rPr>
            </w:pPr>
          </w:p>
        </w:tc>
      </w:tr>
      <w:tr w14:paraId="2A750F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44" w:hRule="atLeast"/>
        </w:trPr>
        <w:tc>
          <w:tcPr>
            <w:tcW w:w="2079" w:type="dxa"/>
            <w:noWrap w:val="0"/>
            <w:vAlign w:val="center"/>
          </w:tcPr>
          <w:p w14:paraId="6CEBBDCA">
            <w:pPr>
              <w:autoSpaceDE w:val="0"/>
              <w:autoSpaceDN w:val="0"/>
              <w:jc w:val="center"/>
              <w:rPr>
                <w:rFonts w:ascii="宋体" w:cs="宋体"/>
                <w:kern w:val="0"/>
                <w:sz w:val="24"/>
                <w:highlight w:val="none"/>
              </w:rPr>
            </w:pPr>
            <w:r>
              <w:rPr>
                <w:rFonts w:hint="eastAsia" w:ascii="宋体" w:cs="宋体"/>
                <w:kern w:val="0"/>
                <w:sz w:val="24"/>
                <w:highlight w:val="none"/>
              </w:rPr>
              <w:t>法定代表人</w:t>
            </w:r>
          </w:p>
        </w:tc>
        <w:tc>
          <w:tcPr>
            <w:tcW w:w="1058" w:type="dxa"/>
            <w:noWrap w:val="0"/>
            <w:vAlign w:val="center"/>
          </w:tcPr>
          <w:p w14:paraId="6D109FB7">
            <w:pPr>
              <w:autoSpaceDE w:val="0"/>
              <w:autoSpaceDN w:val="0"/>
              <w:jc w:val="center"/>
              <w:rPr>
                <w:rFonts w:ascii="宋体" w:cs="宋体"/>
                <w:kern w:val="0"/>
                <w:sz w:val="24"/>
                <w:highlight w:val="none"/>
              </w:rPr>
            </w:pPr>
            <w:r>
              <w:rPr>
                <w:rFonts w:hint="eastAsia" w:ascii="宋体" w:cs="宋体"/>
                <w:kern w:val="0"/>
                <w:sz w:val="24"/>
                <w:highlight w:val="none"/>
              </w:rPr>
              <w:t>姓名</w:t>
            </w:r>
          </w:p>
        </w:tc>
        <w:tc>
          <w:tcPr>
            <w:tcW w:w="1199" w:type="dxa"/>
            <w:noWrap w:val="0"/>
            <w:vAlign w:val="center"/>
          </w:tcPr>
          <w:p w14:paraId="43FD2647">
            <w:pPr>
              <w:autoSpaceDE w:val="0"/>
              <w:autoSpaceDN w:val="0"/>
              <w:jc w:val="center"/>
              <w:rPr>
                <w:rFonts w:ascii="宋体" w:cs="宋体"/>
                <w:kern w:val="0"/>
                <w:sz w:val="24"/>
                <w:highlight w:val="none"/>
              </w:rPr>
            </w:pPr>
          </w:p>
        </w:tc>
        <w:tc>
          <w:tcPr>
            <w:tcW w:w="901" w:type="dxa"/>
            <w:noWrap w:val="0"/>
            <w:vAlign w:val="center"/>
          </w:tcPr>
          <w:p w14:paraId="196D5413">
            <w:pPr>
              <w:autoSpaceDE w:val="0"/>
              <w:autoSpaceDN w:val="0"/>
              <w:jc w:val="center"/>
              <w:rPr>
                <w:rFonts w:hint="eastAsia" w:ascii="宋体" w:cs="宋体"/>
                <w:kern w:val="0"/>
                <w:sz w:val="24"/>
                <w:highlight w:val="none"/>
              </w:rPr>
            </w:pPr>
            <w:r>
              <w:rPr>
                <w:rFonts w:hint="eastAsia" w:ascii="宋体" w:cs="宋体"/>
                <w:kern w:val="0"/>
                <w:sz w:val="24"/>
                <w:highlight w:val="none"/>
              </w:rPr>
              <w:t>职务</w:t>
            </w:r>
          </w:p>
        </w:tc>
        <w:tc>
          <w:tcPr>
            <w:tcW w:w="1224" w:type="dxa"/>
            <w:gridSpan w:val="4"/>
            <w:noWrap w:val="0"/>
            <w:vAlign w:val="center"/>
          </w:tcPr>
          <w:p w14:paraId="51F9EC23">
            <w:pPr>
              <w:autoSpaceDE w:val="0"/>
              <w:autoSpaceDN w:val="0"/>
              <w:jc w:val="center"/>
              <w:rPr>
                <w:kern w:val="0"/>
                <w:sz w:val="24"/>
                <w:highlight w:val="none"/>
              </w:rPr>
            </w:pPr>
          </w:p>
        </w:tc>
        <w:tc>
          <w:tcPr>
            <w:tcW w:w="695" w:type="dxa"/>
            <w:noWrap w:val="0"/>
            <w:vAlign w:val="center"/>
          </w:tcPr>
          <w:p w14:paraId="4C1C9AA3">
            <w:pPr>
              <w:autoSpaceDE w:val="0"/>
              <w:autoSpaceDN w:val="0"/>
              <w:jc w:val="center"/>
              <w:rPr>
                <w:rFonts w:ascii="宋体" w:cs="宋体"/>
                <w:kern w:val="0"/>
                <w:sz w:val="24"/>
                <w:highlight w:val="none"/>
              </w:rPr>
            </w:pPr>
            <w:r>
              <w:rPr>
                <w:rFonts w:hint="eastAsia" w:ascii="宋体" w:cs="宋体"/>
                <w:kern w:val="0"/>
                <w:sz w:val="24"/>
                <w:highlight w:val="none"/>
              </w:rPr>
              <w:t>电话</w:t>
            </w:r>
          </w:p>
        </w:tc>
        <w:tc>
          <w:tcPr>
            <w:tcW w:w="1684" w:type="dxa"/>
            <w:gridSpan w:val="3"/>
            <w:noWrap w:val="0"/>
            <w:vAlign w:val="center"/>
          </w:tcPr>
          <w:p w14:paraId="3A4DBA55">
            <w:pPr>
              <w:autoSpaceDE w:val="0"/>
              <w:autoSpaceDN w:val="0"/>
              <w:jc w:val="center"/>
              <w:rPr>
                <w:kern w:val="0"/>
                <w:sz w:val="24"/>
                <w:highlight w:val="none"/>
              </w:rPr>
            </w:pPr>
          </w:p>
        </w:tc>
      </w:tr>
      <w:tr w14:paraId="69454A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50" w:hRule="atLeast"/>
        </w:trPr>
        <w:tc>
          <w:tcPr>
            <w:tcW w:w="2079" w:type="dxa"/>
            <w:noWrap w:val="0"/>
            <w:vAlign w:val="center"/>
          </w:tcPr>
          <w:p w14:paraId="3F2BAE95">
            <w:pPr>
              <w:autoSpaceDE w:val="0"/>
              <w:autoSpaceDN w:val="0"/>
              <w:jc w:val="center"/>
              <w:rPr>
                <w:rFonts w:ascii="宋体" w:cs="宋体"/>
                <w:kern w:val="0"/>
                <w:sz w:val="24"/>
                <w:highlight w:val="none"/>
              </w:rPr>
            </w:pPr>
            <w:r>
              <w:rPr>
                <w:rFonts w:hint="eastAsia" w:ascii="宋体" w:cs="宋体"/>
                <w:kern w:val="0"/>
                <w:sz w:val="24"/>
                <w:highlight w:val="none"/>
              </w:rPr>
              <w:t>技术负责人</w:t>
            </w:r>
          </w:p>
        </w:tc>
        <w:tc>
          <w:tcPr>
            <w:tcW w:w="1058" w:type="dxa"/>
            <w:noWrap w:val="0"/>
            <w:vAlign w:val="center"/>
          </w:tcPr>
          <w:p w14:paraId="2EB6A608">
            <w:pPr>
              <w:autoSpaceDE w:val="0"/>
              <w:autoSpaceDN w:val="0"/>
              <w:jc w:val="center"/>
              <w:rPr>
                <w:rFonts w:ascii="宋体" w:cs="宋体"/>
                <w:kern w:val="0"/>
                <w:sz w:val="24"/>
                <w:highlight w:val="none"/>
              </w:rPr>
            </w:pPr>
            <w:r>
              <w:rPr>
                <w:rFonts w:hint="eastAsia" w:ascii="宋体" w:cs="宋体"/>
                <w:kern w:val="0"/>
                <w:sz w:val="24"/>
                <w:highlight w:val="none"/>
              </w:rPr>
              <w:t>姓名</w:t>
            </w:r>
          </w:p>
        </w:tc>
        <w:tc>
          <w:tcPr>
            <w:tcW w:w="1199" w:type="dxa"/>
            <w:noWrap w:val="0"/>
            <w:vAlign w:val="center"/>
          </w:tcPr>
          <w:p w14:paraId="6B51ACC2">
            <w:pPr>
              <w:autoSpaceDE w:val="0"/>
              <w:autoSpaceDN w:val="0"/>
              <w:jc w:val="center"/>
              <w:rPr>
                <w:rFonts w:hint="eastAsia" w:ascii="宋体" w:cs="宋体"/>
                <w:kern w:val="0"/>
                <w:sz w:val="24"/>
                <w:highlight w:val="none"/>
              </w:rPr>
            </w:pPr>
          </w:p>
        </w:tc>
        <w:tc>
          <w:tcPr>
            <w:tcW w:w="901" w:type="dxa"/>
            <w:noWrap w:val="0"/>
            <w:vAlign w:val="center"/>
          </w:tcPr>
          <w:p w14:paraId="046C925F">
            <w:pPr>
              <w:autoSpaceDE w:val="0"/>
              <w:autoSpaceDN w:val="0"/>
              <w:jc w:val="center"/>
              <w:rPr>
                <w:rFonts w:hint="eastAsia" w:ascii="宋体" w:cs="宋体"/>
                <w:kern w:val="0"/>
                <w:sz w:val="24"/>
                <w:highlight w:val="none"/>
              </w:rPr>
            </w:pPr>
            <w:r>
              <w:rPr>
                <w:rFonts w:hint="eastAsia" w:ascii="宋体" w:cs="宋体"/>
                <w:kern w:val="0"/>
                <w:sz w:val="24"/>
                <w:highlight w:val="none"/>
              </w:rPr>
              <w:t>职称</w:t>
            </w:r>
          </w:p>
        </w:tc>
        <w:tc>
          <w:tcPr>
            <w:tcW w:w="1224" w:type="dxa"/>
            <w:gridSpan w:val="4"/>
            <w:noWrap w:val="0"/>
            <w:vAlign w:val="center"/>
          </w:tcPr>
          <w:p w14:paraId="2AD8B101">
            <w:pPr>
              <w:autoSpaceDE w:val="0"/>
              <w:autoSpaceDN w:val="0"/>
              <w:jc w:val="center"/>
              <w:rPr>
                <w:kern w:val="0"/>
                <w:sz w:val="24"/>
                <w:highlight w:val="none"/>
              </w:rPr>
            </w:pPr>
          </w:p>
        </w:tc>
        <w:tc>
          <w:tcPr>
            <w:tcW w:w="695" w:type="dxa"/>
            <w:noWrap w:val="0"/>
            <w:vAlign w:val="center"/>
          </w:tcPr>
          <w:p w14:paraId="12ACED72">
            <w:pPr>
              <w:autoSpaceDE w:val="0"/>
              <w:autoSpaceDN w:val="0"/>
              <w:jc w:val="center"/>
              <w:rPr>
                <w:rFonts w:ascii="宋体" w:cs="宋体"/>
                <w:kern w:val="0"/>
                <w:sz w:val="24"/>
                <w:highlight w:val="none"/>
              </w:rPr>
            </w:pPr>
            <w:r>
              <w:rPr>
                <w:rFonts w:hint="eastAsia" w:ascii="宋体" w:cs="宋体"/>
                <w:kern w:val="0"/>
                <w:sz w:val="24"/>
                <w:highlight w:val="none"/>
              </w:rPr>
              <w:t>电话</w:t>
            </w:r>
          </w:p>
        </w:tc>
        <w:tc>
          <w:tcPr>
            <w:tcW w:w="1684" w:type="dxa"/>
            <w:gridSpan w:val="3"/>
            <w:noWrap w:val="0"/>
            <w:vAlign w:val="center"/>
          </w:tcPr>
          <w:p w14:paraId="5A0136BC">
            <w:pPr>
              <w:autoSpaceDE w:val="0"/>
              <w:autoSpaceDN w:val="0"/>
              <w:jc w:val="center"/>
              <w:rPr>
                <w:kern w:val="0"/>
                <w:sz w:val="24"/>
                <w:highlight w:val="none"/>
              </w:rPr>
            </w:pPr>
          </w:p>
        </w:tc>
      </w:tr>
      <w:tr w14:paraId="7C5C08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44" w:hRule="atLeast"/>
        </w:trPr>
        <w:tc>
          <w:tcPr>
            <w:tcW w:w="2079" w:type="dxa"/>
            <w:noWrap w:val="0"/>
            <w:vAlign w:val="center"/>
          </w:tcPr>
          <w:p w14:paraId="0D8C19AC">
            <w:pPr>
              <w:autoSpaceDE w:val="0"/>
              <w:autoSpaceDN w:val="0"/>
              <w:jc w:val="center"/>
              <w:rPr>
                <w:rFonts w:hint="eastAsia" w:ascii="宋体" w:eastAsia="宋体" w:cs="宋体"/>
                <w:kern w:val="0"/>
                <w:sz w:val="24"/>
                <w:highlight w:val="none"/>
                <w:lang w:eastAsia="zh-CN"/>
              </w:rPr>
            </w:pPr>
            <w:r>
              <w:rPr>
                <w:rFonts w:hint="eastAsia" w:ascii="宋体" w:cs="宋体"/>
                <w:kern w:val="0"/>
                <w:sz w:val="24"/>
                <w:highlight w:val="none"/>
                <w:lang w:eastAsia="zh-CN"/>
              </w:rPr>
              <w:t>资质证书</w:t>
            </w:r>
          </w:p>
        </w:tc>
        <w:tc>
          <w:tcPr>
            <w:tcW w:w="6761" w:type="dxa"/>
            <w:gridSpan w:val="11"/>
            <w:noWrap w:val="0"/>
            <w:vAlign w:val="center"/>
          </w:tcPr>
          <w:p w14:paraId="785ECE0A">
            <w:pPr>
              <w:autoSpaceDE w:val="0"/>
              <w:autoSpaceDN w:val="0"/>
              <w:jc w:val="both"/>
              <w:rPr>
                <w:kern w:val="0"/>
                <w:sz w:val="24"/>
                <w:highlight w:val="none"/>
              </w:rPr>
            </w:pPr>
            <w:r>
              <w:rPr>
                <w:rFonts w:hint="eastAsia"/>
                <w:kern w:val="0"/>
                <w:sz w:val="24"/>
                <w:highlight w:val="none"/>
                <w:lang w:eastAsia="zh-CN"/>
              </w:rPr>
              <w:t>类型：</w:t>
            </w:r>
            <w:r>
              <w:rPr>
                <w:rFonts w:hint="eastAsia"/>
                <w:kern w:val="0"/>
                <w:sz w:val="24"/>
                <w:highlight w:val="none"/>
                <w:lang w:val="en-US" w:eastAsia="zh-CN"/>
              </w:rPr>
              <w:t xml:space="preserve">           等级：           证书号：</w:t>
            </w:r>
          </w:p>
        </w:tc>
      </w:tr>
      <w:tr w14:paraId="4582C2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44" w:hRule="atLeast"/>
        </w:trPr>
        <w:tc>
          <w:tcPr>
            <w:tcW w:w="2079" w:type="dxa"/>
            <w:noWrap w:val="0"/>
            <w:vAlign w:val="center"/>
          </w:tcPr>
          <w:p w14:paraId="33EFD6A1">
            <w:pPr>
              <w:autoSpaceDE w:val="0"/>
              <w:autoSpaceDN w:val="0"/>
              <w:jc w:val="center"/>
              <w:rPr>
                <w:rFonts w:hint="eastAsia" w:ascii="宋体" w:cs="宋体"/>
                <w:kern w:val="0"/>
                <w:sz w:val="24"/>
                <w:highlight w:val="none"/>
                <w:lang w:eastAsia="zh-CN"/>
              </w:rPr>
            </w:pPr>
            <w:r>
              <w:rPr>
                <w:rFonts w:hint="eastAsia" w:ascii="宋体" w:cs="宋体"/>
                <w:kern w:val="0"/>
                <w:sz w:val="24"/>
                <w:highlight w:val="none"/>
                <w:lang w:eastAsia="zh-CN"/>
              </w:rPr>
              <w:t>质量管理体系证书（如有）</w:t>
            </w:r>
          </w:p>
        </w:tc>
        <w:tc>
          <w:tcPr>
            <w:tcW w:w="6761" w:type="dxa"/>
            <w:gridSpan w:val="11"/>
            <w:noWrap w:val="0"/>
            <w:vAlign w:val="center"/>
          </w:tcPr>
          <w:p w14:paraId="2438C506">
            <w:pPr>
              <w:autoSpaceDE w:val="0"/>
              <w:autoSpaceDN w:val="0"/>
              <w:jc w:val="both"/>
              <w:rPr>
                <w:rFonts w:hint="eastAsia"/>
                <w:kern w:val="0"/>
                <w:sz w:val="24"/>
                <w:highlight w:val="none"/>
                <w:lang w:eastAsia="zh-CN"/>
              </w:rPr>
            </w:pPr>
            <w:r>
              <w:rPr>
                <w:rFonts w:hint="eastAsia"/>
                <w:kern w:val="0"/>
                <w:sz w:val="24"/>
                <w:highlight w:val="none"/>
                <w:lang w:eastAsia="zh-CN"/>
              </w:rPr>
              <w:t>类型：</w:t>
            </w:r>
            <w:r>
              <w:rPr>
                <w:rFonts w:hint="eastAsia"/>
                <w:kern w:val="0"/>
                <w:sz w:val="24"/>
                <w:highlight w:val="none"/>
                <w:lang w:val="en-US" w:eastAsia="zh-CN"/>
              </w:rPr>
              <w:t xml:space="preserve">           等级：           证书号：</w:t>
            </w:r>
          </w:p>
        </w:tc>
      </w:tr>
      <w:tr w14:paraId="0402526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44" w:hRule="atLeast"/>
        </w:trPr>
        <w:tc>
          <w:tcPr>
            <w:tcW w:w="2079" w:type="dxa"/>
            <w:noWrap w:val="0"/>
            <w:vAlign w:val="center"/>
          </w:tcPr>
          <w:p w14:paraId="33B431C5">
            <w:pPr>
              <w:autoSpaceDE w:val="0"/>
              <w:autoSpaceDN w:val="0"/>
              <w:jc w:val="center"/>
              <w:rPr>
                <w:rFonts w:ascii="宋体" w:cs="宋体"/>
                <w:kern w:val="0"/>
                <w:sz w:val="24"/>
                <w:highlight w:val="none"/>
              </w:rPr>
            </w:pPr>
            <w:r>
              <w:rPr>
                <w:rFonts w:hint="eastAsia" w:ascii="宋体" w:cs="宋体"/>
                <w:kern w:val="0"/>
                <w:sz w:val="24"/>
                <w:highlight w:val="none"/>
              </w:rPr>
              <w:t>营业执照号</w:t>
            </w:r>
          </w:p>
        </w:tc>
        <w:tc>
          <w:tcPr>
            <w:tcW w:w="3492" w:type="dxa"/>
            <w:gridSpan w:val="4"/>
            <w:noWrap w:val="0"/>
            <w:vAlign w:val="center"/>
          </w:tcPr>
          <w:p w14:paraId="62525718">
            <w:pPr>
              <w:autoSpaceDE w:val="0"/>
              <w:autoSpaceDN w:val="0"/>
              <w:jc w:val="center"/>
              <w:rPr>
                <w:kern w:val="0"/>
                <w:sz w:val="24"/>
                <w:highlight w:val="none"/>
              </w:rPr>
            </w:pPr>
          </w:p>
        </w:tc>
        <w:tc>
          <w:tcPr>
            <w:tcW w:w="1977" w:type="dxa"/>
            <w:gridSpan w:val="6"/>
            <w:noWrap w:val="0"/>
            <w:vAlign w:val="center"/>
          </w:tcPr>
          <w:p w14:paraId="46A97CC1">
            <w:pPr>
              <w:autoSpaceDE w:val="0"/>
              <w:autoSpaceDN w:val="0"/>
              <w:jc w:val="center"/>
              <w:rPr>
                <w:kern w:val="0"/>
                <w:sz w:val="24"/>
                <w:highlight w:val="none"/>
              </w:rPr>
            </w:pPr>
            <w:r>
              <w:rPr>
                <w:rFonts w:hint="eastAsia" w:ascii="宋体" w:cs="宋体"/>
                <w:kern w:val="0"/>
                <w:sz w:val="24"/>
                <w:highlight w:val="none"/>
              </w:rPr>
              <w:t>员工总人数</w:t>
            </w:r>
          </w:p>
        </w:tc>
        <w:tc>
          <w:tcPr>
            <w:tcW w:w="1292" w:type="dxa"/>
            <w:noWrap w:val="0"/>
            <w:vAlign w:val="center"/>
          </w:tcPr>
          <w:p w14:paraId="4342F10A">
            <w:pPr>
              <w:autoSpaceDE w:val="0"/>
              <w:autoSpaceDN w:val="0"/>
              <w:jc w:val="center"/>
              <w:rPr>
                <w:kern w:val="0"/>
                <w:sz w:val="24"/>
                <w:highlight w:val="none"/>
              </w:rPr>
            </w:pPr>
          </w:p>
        </w:tc>
      </w:tr>
      <w:tr w14:paraId="5BFC1E7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90" w:hRule="atLeast"/>
        </w:trPr>
        <w:tc>
          <w:tcPr>
            <w:tcW w:w="2079" w:type="dxa"/>
            <w:noWrap w:val="0"/>
            <w:vAlign w:val="center"/>
          </w:tcPr>
          <w:p w14:paraId="73530535">
            <w:pPr>
              <w:autoSpaceDE w:val="0"/>
              <w:autoSpaceDN w:val="0"/>
              <w:jc w:val="center"/>
              <w:rPr>
                <w:rFonts w:ascii="宋体" w:cs="宋体"/>
                <w:kern w:val="0"/>
                <w:sz w:val="24"/>
                <w:highlight w:val="none"/>
              </w:rPr>
            </w:pPr>
            <w:r>
              <w:rPr>
                <w:rFonts w:hint="eastAsia" w:ascii="宋体" w:cs="宋体"/>
                <w:kern w:val="0"/>
                <w:sz w:val="24"/>
                <w:highlight w:val="none"/>
              </w:rPr>
              <w:t>注册</w:t>
            </w:r>
            <w:r>
              <w:rPr>
                <w:rFonts w:hint="eastAsia" w:ascii="宋体" w:cs="宋体"/>
                <w:kern w:val="0"/>
                <w:sz w:val="24"/>
                <w:highlight w:val="none"/>
                <w:lang w:eastAsia="zh-CN"/>
              </w:rPr>
              <w:t>资本</w:t>
            </w:r>
          </w:p>
        </w:tc>
        <w:tc>
          <w:tcPr>
            <w:tcW w:w="3492" w:type="dxa"/>
            <w:gridSpan w:val="4"/>
            <w:noWrap w:val="0"/>
            <w:vAlign w:val="center"/>
          </w:tcPr>
          <w:p w14:paraId="47678DC0">
            <w:pPr>
              <w:autoSpaceDE w:val="0"/>
              <w:autoSpaceDN w:val="0"/>
              <w:jc w:val="center"/>
              <w:rPr>
                <w:kern w:val="0"/>
                <w:sz w:val="24"/>
                <w:highlight w:val="none"/>
              </w:rPr>
            </w:pPr>
          </w:p>
        </w:tc>
        <w:tc>
          <w:tcPr>
            <w:tcW w:w="337" w:type="dxa"/>
            <w:gridSpan w:val="2"/>
            <w:vMerge w:val="restart"/>
            <w:noWrap w:val="0"/>
            <w:vAlign w:val="center"/>
          </w:tcPr>
          <w:p w14:paraId="756AD6B8">
            <w:pPr>
              <w:autoSpaceDE w:val="0"/>
              <w:autoSpaceDN w:val="0"/>
              <w:jc w:val="center"/>
              <w:rPr>
                <w:kern w:val="0"/>
                <w:sz w:val="24"/>
                <w:highlight w:val="none"/>
              </w:rPr>
            </w:pPr>
            <w:r>
              <w:rPr>
                <w:rFonts w:hint="eastAsia" w:ascii="宋体" w:cs="宋体"/>
                <w:kern w:val="0"/>
                <w:sz w:val="24"/>
                <w:highlight w:val="none"/>
              </w:rPr>
              <w:t>其中</w:t>
            </w:r>
          </w:p>
        </w:tc>
        <w:tc>
          <w:tcPr>
            <w:tcW w:w="1640" w:type="dxa"/>
            <w:gridSpan w:val="4"/>
            <w:noWrap w:val="0"/>
            <w:vAlign w:val="center"/>
          </w:tcPr>
          <w:p w14:paraId="411BA3A8">
            <w:pPr>
              <w:autoSpaceDE/>
              <w:autoSpaceDN/>
              <w:jc w:val="left"/>
              <w:rPr>
                <w:rFonts w:ascii="宋体" w:cs="宋体"/>
                <w:kern w:val="0"/>
                <w:sz w:val="24"/>
                <w:highlight w:val="none"/>
              </w:rPr>
            </w:pPr>
            <w:r>
              <w:rPr>
                <w:rFonts w:hint="eastAsia" w:ascii="宋体" w:cs="宋体"/>
                <w:kern w:val="0"/>
                <w:sz w:val="24"/>
                <w:highlight w:val="none"/>
              </w:rPr>
              <w:t>高级</w:t>
            </w:r>
            <w:r>
              <w:rPr>
                <w:rFonts w:hint="eastAsia" w:ascii="宋体" w:cs="宋体"/>
                <w:kern w:val="0"/>
                <w:sz w:val="24"/>
                <w:highlight w:val="none"/>
                <w:lang w:eastAsia="zh-CN"/>
              </w:rPr>
              <w:t>职称人员</w:t>
            </w:r>
          </w:p>
        </w:tc>
        <w:tc>
          <w:tcPr>
            <w:tcW w:w="1292" w:type="dxa"/>
            <w:noWrap w:val="0"/>
            <w:vAlign w:val="center"/>
          </w:tcPr>
          <w:p w14:paraId="0101611A">
            <w:pPr>
              <w:autoSpaceDE w:val="0"/>
              <w:autoSpaceDN w:val="0"/>
              <w:jc w:val="center"/>
              <w:rPr>
                <w:kern w:val="0"/>
                <w:sz w:val="24"/>
                <w:highlight w:val="none"/>
              </w:rPr>
            </w:pPr>
          </w:p>
        </w:tc>
      </w:tr>
      <w:tr w14:paraId="12176D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44" w:hRule="atLeast"/>
        </w:trPr>
        <w:tc>
          <w:tcPr>
            <w:tcW w:w="2079" w:type="dxa"/>
            <w:noWrap w:val="0"/>
            <w:vAlign w:val="center"/>
          </w:tcPr>
          <w:p w14:paraId="33C3499A">
            <w:pPr>
              <w:autoSpaceDE w:val="0"/>
              <w:autoSpaceDN w:val="0"/>
              <w:jc w:val="center"/>
              <w:rPr>
                <w:rFonts w:hint="eastAsia" w:ascii="宋体" w:eastAsia="宋体" w:cs="宋体"/>
                <w:kern w:val="0"/>
                <w:sz w:val="24"/>
                <w:highlight w:val="none"/>
                <w:lang w:eastAsia="zh-CN"/>
              </w:rPr>
            </w:pPr>
            <w:r>
              <w:rPr>
                <w:rFonts w:hint="eastAsia" w:ascii="宋体" w:cs="宋体"/>
                <w:kern w:val="0"/>
                <w:sz w:val="24"/>
                <w:highlight w:val="none"/>
              </w:rPr>
              <w:t>成立</w:t>
            </w:r>
            <w:r>
              <w:rPr>
                <w:rFonts w:hint="eastAsia" w:ascii="宋体" w:cs="宋体"/>
                <w:kern w:val="0"/>
                <w:sz w:val="24"/>
                <w:highlight w:val="none"/>
                <w:lang w:eastAsia="zh-CN"/>
              </w:rPr>
              <w:t>日期</w:t>
            </w:r>
          </w:p>
        </w:tc>
        <w:tc>
          <w:tcPr>
            <w:tcW w:w="3492" w:type="dxa"/>
            <w:gridSpan w:val="4"/>
            <w:noWrap w:val="0"/>
            <w:vAlign w:val="center"/>
          </w:tcPr>
          <w:p w14:paraId="59977306">
            <w:pPr>
              <w:autoSpaceDE w:val="0"/>
              <w:autoSpaceDN w:val="0"/>
              <w:jc w:val="center"/>
              <w:rPr>
                <w:rFonts w:ascii="宋体" w:cs="宋体"/>
                <w:kern w:val="0"/>
                <w:sz w:val="24"/>
                <w:highlight w:val="none"/>
              </w:rPr>
            </w:pPr>
          </w:p>
        </w:tc>
        <w:tc>
          <w:tcPr>
            <w:tcW w:w="337" w:type="dxa"/>
            <w:gridSpan w:val="2"/>
            <w:vMerge w:val="continue"/>
            <w:noWrap w:val="0"/>
            <w:vAlign w:val="center"/>
          </w:tcPr>
          <w:p w14:paraId="259F5BF8">
            <w:pPr>
              <w:autoSpaceDE w:val="0"/>
              <w:autoSpaceDN w:val="0"/>
              <w:jc w:val="center"/>
              <w:rPr>
                <w:kern w:val="0"/>
                <w:sz w:val="24"/>
                <w:highlight w:val="none"/>
              </w:rPr>
            </w:pPr>
          </w:p>
        </w:tc>
        <w:tc>
          <w:tcPr>
            <w:tcW w:w="1640" w:type="dxa"/>
            <w:gridSpan w:val="4"/>
            <w:noWrap w:val="0"/>
            <w:vAlign w:val="center"/>
          </w:tcPr>
          <w:p w14:paraId="28D5E2C4">
            <w:pPr>
              <w:autoSpaceDE w:val="0"/>
              <w:autoSpaceDN w:val="0"/>
              <w:jc w:val="center"/>
              <w:rPr>
                <w:rFonts w:hint="eastAsia" w:ascii="宋体" w:cs="宋体"/>
                <w:kern w:val="0"/>
                <w:sz w:val="24"/>
                <w:highlight w:val="none"/>
              </w:rPr>
            </w:pPr>
            <w:r>
              <w:rPr>
                <w:rFonts w:hint="eastAsia" w:ascii="宋体" w:cs="宋体"/>
                <w:kern w:val="0"/>
                <w:sz w:val="24"/>
                <w:highlight w:val="none"/>
                <w:lang w:eastAsia="zh-CN"/>
              </w:rPr>
              <w:t>中级职称人员</w:t>
            </w:r>
          </w:p>
        </w:tc>
        <w:tc>
          <w:tcPr>
            <w:tcW w:w="1292" w:type="dxa"/>
            <w:noWrap w:val="0"/>
            <w:vAlign w:val="center"/>
          </w:tcPr>
          <w:p w14:paraId="27B2C244">
            <w:pPr>
              <w:autoSpaceDE w:val="0"/>
              <w:autoSpaceDN w:val="0"/>
              <w:jc w:val="center"/>
              <w:rPr>
                <w:kern w:val="0"/>
                <w:sz w:val="24"/>
                <w:highlight w:val="none"/>
              </w:rPr>
            </w:pPr>
          </w:p>
        </w:tc>
      </w:tr>
      <w:tr w14:paraId="5C0C39A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50" w:hRule="atLeast"/>
        </w:trPr>
        <w:tc>
          <w:tcPr>
            <w:tcW w:w="2079" w:type="dxa"/>
            <w:noWrap w:val="0"/>
            <w:vAlign w:val="center"/>
          </w:tcPr>
          <w:p w14:paraId="51F70B1F">
            <w:pPr>
              <w:autoSpaceDE w:val="0"/>
              <w:autoSpaceDN w:val="0"/>
              <w:jc w:val="center"/>
              <w:rPr>
                <w:rFonts w:ascii="宋体" w:cs="宋体"/>
                <w:kern w:val="0"/>
                <w:sz w:val="24"/>
                <w:highlight w:val="none"/>
              </w:rPr>
            </w:pPr>
            <w:r>
              <w:rPr>
                <w:rFonts w:hint="eastAsia" w:ascii="宋体" w:cs="宋体"/>
                <w:kern w:val="0"/>
                <w:sz w:val="24"/>
                <w:highlight w:val="none"/>
              </w:rPr>
              <w:t>基本账户开户银行</w:t>
            </w:r>
          </w:p>
        </w:tc>
        <w:tc>
          <w:tcPr>
            <w:tcW w:w="3492" w:type="dxa"/>
            <w:gridSpan w:val="4"/>
            <w:noWrap w:val="0"/>
            <w:vAlign w:val="center"/>
          </w:tcPr>
          <w:p w14:paraId="507DBDF6">
            <w:pPr>
              <w:autoSpaceDE w:val="0"/>
              <w:autoSpaceDN w:val="0"/>
              <w:jc w:val="center"/>
              <w:rPr>
                <w:kern w:val="0"/>
                <w:sz w:val="24"/>
                <w:highlight w:val="none"/>
              </w:rPr>
            </w:pPr>
          </w:p>
        </w:tc>
        <w:tc>
          <w:tcPr>
            <w:tcW w:w="337" w:type="dxa"/>
            <w:gridSpan w:val="2"/>
            <w:vMerge w:val="continue"/>
            <w:noWrap w:val="0"/>
            <w:vAlign w:val="center"/>
          </w:tcPr>
          <w:p w14:paraId="56C909F0">
            <w:pPr>
              <w:autoSpaceDE w:val="0"/>
              <w:autoSpaceDN w:val="0"/>
              <w:jc w:val="center"/>
              <w:rPr>
                <w:kern w:val="0"/>
                <w:sz w:val="24"/>
                <w:highlight w:val="none"/>
              </w:rPr>
            </w:pPr>
          </w:p>
        </w:tc>
        <w:tc>
          <w:tcPr>
            <w:tcW w:w="1640" w:type="dxa"/>
            <w:gridSpan w:val="4"/>
            <w:noWrap w:val="0"/>
            <w:vAlign w:val="center"/>
          </w:tcPr>
          <w:p w14:paraId="2A9F08FC">
            <w:pPr>
              <w:autoSpaceDE w:val="0"/>
              <w:autoSpaceDN w:val="0"/>
              <w:jc w:val="center"/>
              <w:rPr>
                <w:rFonts w:hint="eastAsia" w:ascii="宋体" w:cs="宋体"/>
                <w:kern w:val="0"/>
                <w:sz w:val="24"/>
                <w:highlight w:val="none"/>
                <w:lang w:eastAsia="zh-CN"/>
              </w:rPr>
            </w:pPr>
            <w:r>
              <w:rPr>
                <w:rFonts w:hint="eastAsia" w:ascii="宋体" w:cs="宋体"/>
                <w:kern w:val="0"/>
                <w:sz w:val="24"/>
                <w:highlight w:val="none"/>
                <w:lang w:eastAsia="zh-CN"/>
              </w:rPr>
              <w:t>技术人员数量</w:t>
            </w:r>
          </w:p>
        </w:tc>
        <w:tc>
          <w:tcPr>
            <w:tcW w:w="1292" w:type="dxa"/>
            <w:noWrap w:val="0"/>
            <w:vAlign w:val="center"/>
          </w:tcPr>
          <w:p w14:paraId="214EC392">
            <w:pPr>
              <w:autoSpaceDE w:val="0"/>
              <w:autoSpaceDN w:val="0"/>
              <w:jc w:val="center"/>
              <w:rPr>
                <w:kern w:val="0"/>
                <w:sz w:val="24"/>
                <w:highlight w:val="none"/>
              </w:rPr>
            </w:pPr>
          </w:p>
        </w:tc>
      </w:tr>
      <w:tr w14:paraId="25CB2A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44" w:hRule="atLeast"/>
        </w:trPr>
        <w:tc>
          <w:tcPr>
            <w:tcW w:w="2079" w:type="dxa"/>
            <w:noWrap w:val="0"/>
            <w:vAlign w:val="center"/>
          </w:tcPr>
          <w:p w14:paraId="78A9F9A4">
            <w:pPr>
              <w:autoSpaceDE w:val="0"/>
              <w:autoSpaceDN w:val="0"/>
              <w:jc w:val="center"/>
              <w:rPr>
                <w:rFonts w:ascii="宋体" w:cs="宋体"/>
                <w:kern w:val="0"/>
                <w:sz w:val="24"/>
                <w:highlight w:val="none"/>
              </w:rPr>
            </w:pPr>
            <w:r>
              <w:rPr>
                <w:rFonts w:hint="eastAsia" w:ascii="宋体" w:cs="宋体"/>
                <w:kern w:val="0"/>
                <w:sz w:val="24"/>
                <w:highlight w:val="none"/>
              </w:rPr>
              <w:t>基本账户银行账号</w:t>
            </w:r>
          </w:p>
        </w:tc>
        <w:tc>
          <w:tcPr>
            <w:tcW w:w="3492" w:type="dxa"/>
            <w:gridSpan w:val="4"/>
            <w:noWrap w:val="0"/>
            <w:vAlign w:val="center"/>
          </w:tcPr>
          <w:p w14:paraId="1332B564">
            <w:pPr>
              <w:autoSpaceDE w:val="0"/>
              <w:autoSpaceDN w:val="0"/>
              <w:jc w:val="center"/>
              <w:rPr>
                <w:kern w:val="0"/>
                <w:sz w:val="24"/>
                <w:highlight w:val="none"/>
              </w:rPr>
            </w:pPr>
          </w:p>
        </w:tc>
        <w:tc>
          <w:tcPr>
            <w:tcW w:w="337" w:type="dxa"/>
            <w:gridSpan w:val="2"/>
            <w:vMerge w:val="continue"/>
            <w:noWrap w:val="0"/>
            <w:vAlign w:val="center"/>
          </w:tcPr>
          <w:p w14:paraId="315FD2DE">
            <w:pPr>
              <w:autoSpaceDE w:val="0"/>
              <w:autoSpaceDN w:val="0"/>
              <w:jc w:val="center"/>
              <w:rPr>
                <w:kern w:val="0"/>
                <w:sz w:val="24"/>
                <w:highlight w:val="none"/>
              </w:rPr>
            </w:pPr>
          </w:p>
        </w:tc>
        <w:tc>
          <w:tcPr>
            <w:tcW w:w="1640" w:type="dxa"/>
            <w:gridSpan w:val="4"/>
            <w:noWrap w:val="0"/>
            <w:vAlign w:val="center"/>
          </w:tcPr>
          <w:p w14:paraId="19F4C862">
            <w:pPr>
              <w:autoSpaceDE w:val="0"/>
              <w:autoSpaceDN w:val="0"/>
              <w:jc w:val="center"/>
              <w:rPr>
                <w:rFonts w:hint="eastAsia" w:ascii="宋体" w:cs="宋体"/>
                <w:kern w:val="0"/>
                <w:sz w:val="24"/>
                <w:highlight w:val="none"/>
              </w:rPr>
            </w:pPr>
            <w:r>
              <w:rPr>
                <w:rFonts w:hint="eastAsia" w:ascii="宋体" w:cs="宋体"/>
                <w:kern w:val="0"/>
                <w:sz w:val="24"/>
                <w:highlight w:val="none"/>
              </w:rPr>
              <w:t>各类注册人员</w:t>
            </w:r>
          </w:p>
        </w:tc>
        <w:tc>
          <w:tcPr>
            <w:tcW w:w="1292" w:type="dxa"/>
            <w:noWrap w:val="0"/>
            <w:vAlign w:val="center"/>
          </w:tcPr>
          <w:p w14:paraId="6CDF3473">
            <w:pPr>
              <w:autoSpaceDE w:val="0"/>
              <w:autoSpaceDN w:val="0"/>
              <w:jc w:val="center"/>
              <w:rPr>
                <w:kern w:val="0"/>
                <w:sz w:val="24"/>
                <w:highlight w:val="none"/>
              </w:rPr>
            </w:pPr>
          </w:p>
        </w:tc>
      </w:tr>
      <w:tr w14:paraId="7FEF7E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732" w:hRule="atLeast"/>
        </w:trPr>
        <w:tc>
          <w:tcPr>
            <w:tcW w:w="2079" w:type="dxa"/>
            <w:noWrap w:val="0"/>
            <w:vAlign w:val="center"/>
          </w:tcPr>
          <w:p w14:paraId="34200765">
            <w:pPr>
              <w:autoSpaceDE w:val="0"/>
              <w:autoSpaceDN w:val="0"/>
              <w:jc w:val="center"/>
              <w:rPr>
                <w:rFonts w:ascii="宋体" w:cs="宋体"/>
                <w:kern w:val="0"/>
                <w:sz w:val="24"/>
                <w:highlight w:val="none"/>
              </w:rPr>
            </w:pPr>
            <w:r>
              <w:rPr>
                <w:rFonts w:hint="eastAsia" w:ascii="宋体" w:cs="宋体"/>
                <w:kern w:val="0"/>
                <w:sz w:val="24"/>
                <w:highlight w:val="none"/>
              </w:rPr>
              <w:t>经营范围</w:t>
            </w:r>
          </w:p>
        </w:tc>
        <w:tc>
          <w:tcPr>
            <w:tcW w:w="6761" w:type="dxa"/>
            <w:gridSpan w:val="11"/>
            <w:noWrap w:val="0"/>
            <w:vAlign w:val="center"/>
          </w:tcPr>
          <w:p w14:paraId="2F4995B9">
            <w:pPr>
              <w:autoSpaceDE w:val="0"/>
              <w:autoSpaceDN w:val="0"/>
              <w:jc w:val="center"/>
              <w:rPr>
                <w:kern w:val="0"/>
                <w:sz w:val="24"/>
                <w:highlight w:val="none"/>
              </w:rPr>
            </w:pPr>
          </w:p>
        </w:tc>
      </w:tr>
      <w:tr w14:paraId="387B85E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2045" w:hRule="atLeast"/>
        </w:trPr>
        <w:tc>
          <w:tcPr>
            <w:tcW w:w="2079" w:type="dxa"/>
            <w:noWrap w:val="0"/>
            <w:vAlign w:val="center"/>
          </w:tcPr>
          <w:p w14:paraId="7FA48C85">
            <w:pPr>
              <w:autoSpaceDE w:val="0"/>
              <w:autoSpaceDN w:val="0"/>
              <w:jc w:val="center"/>
              <w:rPr>
                <w:rFonts w:hint="eastAsia"/>
                <w:highlight w:val="none"/>
              </w:rPr>
            </w:pPr>
            <w:r>
              <w:rPr>
                <w:rFonts w:hint="eastAsia" w:ascii="宋体" w:cs="宋体"/>
                <w:kern w:val="0"/>
                <w:sz w:val="24"/>
                <w:highlight w:val="none"/>
              </w:rPr>
              <w:t>投标人关联企业情况（包括但不限于与投标人法定代表人为同一人或者存在控股、管理关系的不同单位）</w:t>
            </w:r>
          </w:p>
        </w:tc>
        <w:tc>
          <w:tcPr>
            <w:tcW w:w="6761" w:type="dxa"/>
            <w:gridSpan w:val="11"/>
            <w:noWrap w:val="0"/>
            <w:vAlign w:val="center"/>
          </w:tcPr>
          <w:p w14:paraId="5BF1800A">
            <w:pPr>
              <w:autoSpaceDE w:val="0"/>
              <w:autoSpaceDN w:val="0"/>
              <w:jc w:val="center"/>
              <w:rPr>
                <w:kern w:val="0"/>
                <w:sz w:val="24"/>
                <w:highlight w:val="none"/>
              </w:rPr>
            </w:pPr>
          </w:p>
        </w:tc>
      </w:tr>
      <w:tr w14:paraId="57B928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640" w:hRule="atLeast"/>
        </w:trPr>
        <w:tc>
          <w:tcPr>
            <w:tcW w:w="2079" w:type="dxa"/>
            <w:noWrap w:val="0"/>
            <w:vAlign w:val="center"/>
          </w:tcPr>
          <w:p w14:paraId="730E5BA1">
            <w:pPr>
              <w:autoSpaceDE w:val="0"/>
              <w:autoSpaceDN w:val="0"/>
              <w:jc w:val="center"/>
              <w:rPr>
                <w:rFonts w:ascii="宋体" w:cs="宋体"/>
                <w:kern w:val="0"/>
                <w:sz w:val="24"/>
                <w:highlight w:val="none"/>
              </w:rPr>
            </w:pPr>
            <w:r>
              <w:rPr>
                <w:rFonts w:hint="eastAsia" w:ascii="宋体" w:cs="宋体"/>
                <w:kern w:val="0"/>
                <w:sz w:val="24"/>
                <w:highlight w:val="none"/>
              </w:rPr>
              <w:t>备注</w:t>
            </w:r>
          </w:p>
        </w:tc>
        <w:tc>
          <w:tcPr>
            <w:tcW w:w="6761" w:type="dxa"/>
            <w:gridSpan w:val="11"/>
            <w:noWrap w:val="0"/>
            <w:vAlign w:val="center"/>
          </w:tcPr>
          <w:p w14:paraId="1FCBFAB9">
            <w:pPr>
              <w:autoSpaceDE w:val="0"/>
              <w:autoSpaceDN w:val="0"/>
              <w:jc w:val="center"/>
              <w:rPr>
                <w:kern w:val="0"/>
                <w:sz w:val="24"/>
                <w:highlight w:val="none"/>
              </w:rPr>
            </w:pPr>
          </w:p>
        </w:tc>
      </w:tr>
    </w:tbl>
    <w:p w14:paraId="2129470D">
      <w:pPr>
        <w:autoSpaceDE w:val="0"/>
        <w:autoSpaceDN w:val="0"/>
        <w:adjustRightInd w:val="0"/>
        <w:spacing w:line="160" w:lineRule="exact"/>
        <w:jc w:val="left"/>
        <w:rPr>
          <w:kern w:val="0"/>
          <w:sz w:val="24"/>
          <w:highlight w:val="none"/>
        </w:rPr>
      </w:pPr>
    </w:p>
    <w:p w14:paraId="01D316E5">
      <w:pPr>
        <w:pStyle w:val="33"/>
        <w:snapToGrid w:val="0"/>
        <w:spacing w:line="240" w:lineRule="auto"/>
        <w:ind w:left="0" w:hanging="359" w:hangingChars="171"/>
        <w:rPr>
          <w:rFonts w:hAnsi="宋体" w:cs="仿宋"/>
          <w:color w:val="auto"/>
          <w:sz w:val="21"/>
          <w:szCs w:val="21"/>
          <w:highlight w:val="none"/>
        </w:rPr>
      </w:pPr>
      <w:r>
        <w:rPr>
          <w:rFonts w:hAnsi="宋体" w:cs="仿宋"/>
          <w:color w:val="auto"/>
          <w:sz w:val="21"/>
          <w:szCs w:val="21"/>
          <w:highlight w:val="none"/>
        </w:rPr>
        <w:t>注:在本表后应附企业法人</w:t>
      </w:r>
      <w:r>
        <w:rPr>
          <w:rFonts w:hAnsi="宋体" w:cs="仿宋"/>
          <w:b/>
          <w:bCs/>
          <w:color w:val="auto"/>
          <w:sz w:val="21"/>
          <w:szCs w:val="21"/>
          <w:highlight w:val="none"/>
        </w:rPr>
        <w:t>营业执照</w:t>
      </w:r>
      <w:r>
        <w:rPr>
          <w:rFonts w:hAnsi="宋体" w:cs="仿宋"/>
          <w:color w:val="auto"/>
          <w:sz w:val="21"/>
          <w:szCs w:val="21"/>
          <w:highlight w:val="none"/>
        </w:rPr>
        <w:t>副本或事业单位法人证书、</w:t>
      </w:r>
      <w:r>
        <w:rPr>
          <w:rFonts w:hAnsi="宋体" w:cs="仿宋"/>
          <w:b/>
          <w:bCs/>
          <w:color w:val="auto"/>
          <w:sz w:val="21"/>
          <w:szCs w:val="21"/>
          <w:highlight w:val="none"/>
        </w:rPr>
        <w:t>资</w:t>
      </w:r>
      <w:r>
        <w:rPr>
          <w:rFonts w:hint="eastAsia" w:hAnsi="宋体" w:cs="仿宋"/>
          <w:b/>
          <w:bCs/>
          <w:color w:val="auto"/>
          <w:sz w:val="21"/>
          <w:szCs w:val="21"/>
          <w:highlight w:val="none"/>
          <w:lang w:eastAsia="zh-CN"/>
        </w:rPr>
        <w:t>质</w:t>
      </w:r>
      <w:r>
        <w:rPr>
          <w:rFonts w:hAnsi="宋体" w:cs="仿宋"/>
          <w:b/>
          <w:bCs/>
          <w:color w:val="auto"/>
          <w:sz w:val="21"/>
          <w:szCs w:val="21"/>
          <w:highlight w:val="none"/>
        </w:rPr>
        <w:t>证书</w:t>
      </w:r>
      <w:r>
        <w:rPr>
          <w:rFonts w:hAnsi="宋体" w:cs="仿宋"/>
          <w:color w:val="auto"/>
          <w:sz w:val="21"/>
          <w:szCs w:val="21"/>
          <w:highlight w:val="none"/>
        </w:rPr>
        <w:t>、质量保证体系认证证书等的原件扫描件及</w:t>
      </w:r>
      <w:r>
        <w:rPr>
          <w:rFonts w:hAnsi="宋体" w:cs="仿宋"/>
          <w:b/>
          <w:bCs/>
          <w:color w:val="auto"/>
          <w:sz w:val="21"/>
          <w:szCs w:val="21"/>
          <w:highlight w:val="none"/>
        </w:rPr>
        <w:t>基本账户开户许可证明</w:t>
      </w:r>
      <w:r>
        <w:rPr>
          <w:rFonts w:hAnsi="宋体" w:cs="仿宋"/>
          <w:color w:val="auto"/>
          <w:sz w:val="21"/>
          <w:szCs w:val="21"/>
          <w:highlight w:val="none"/>
        </w:rPr>
        <w:t>的清晰可辨的原件扫描件。上述所有执照、证书扫描件均应</w:t>
      </w:r>
      <w:r>
        <w:rPr>
          <w:rFonts w:hAnsi="宋体" w:cs="仿宋"/>
          <w:b/>
          <w:bCs/>
          <w:color w:val="auto"/>
          <w:sz w:val="21"/>
          <w:szCs w:val="21"/>
          <w:highlight w:val="none"/>
        </w:rPr>
        <w:t>加盖投供应商单位公章</w:t>
      </w:r>
      <w:r>
        <w:rPr>
          <w:rFonts w:hAnsi="宋体" w:cs="仿宋"/>
          <w:color w:val="auto"/>
          <w:sz w:val="21"/>
          <w:szCs w:val="21"/>
          <w:highlight w:val="none"/>
        </w:rPr>
        <w:t>。</w:t>
      </w:r>
    </w:p>
    <w:p w14:paraId="798384C9">
      <w:pPr>
        <w:pStyle w:val="5"/>
        <w:overflowPunct w:val="0"/>
        <w:spacing w:line="520" w:lineRule="exact"/>
        <w:ind w:firstLine="0"/>
        <w:jc w:val="center"/>
        <w:rPr>
          <w:rFonts w:hint="eastAsia"/>
          <w:sz w:val="24"/>
          <w:highlight w:val="none"/>
        </w:rPr>
      </w:pPr>
      <w:r>
        <w:rPr>
          <w:rFonts w:hint="eastAsia"/>
          <w:sz w:val="24"/>
          <w:highlight w:val="none"/>
        </w:rPr>
        <w:t>供应商名称：</w:t>
      </w:r>
      <w:r>
        <w:rPr>
          <w:rFonts w:hint="eastAsia"/>
          <w:sz w:val="24"/>
          <w:highlight w:val="none"/>
          <w:u w:val="single"/>
        </w:rPr>
        <w:t xml:space="preserve">                         </w:t>
      </w:r>
      <w:r>
        <w:rPr>
          <w:rFonts w:hint="eastAsia"/>
          <w:sz w:val="24"/>
          <w:highlight w:val="none"/>
        </w:rPr>
        <w:t>（盖单位公章）</w:t>
      </w:r>
    </w:p>
    <w:p w14:paraId="24057707">
      <w:pPr>
        <w:pStyle w:val="5"/>
        <w:overflowPunct w:val="0"/>
        <w:spacing w:line="520" w:lineRule="exact"/>
        <w:ind w:firstLine="1478" w:firstLineChars="616"/>
        <w:rPr>
          <w:rFonts w:hint="eastAsia"/>
          <w:sz w:val="24"/>
          <w:highlight w:val="none"/>
        </w:rPr>
      </w:pPr>
      <w:r>
        <w:rPr>
          <w:rFonts w:hint="eastAsia"/>
          <w:sz w:val="24"/>
          <w:highlight w:val="none"/>
        </w:rPr>
        <w:t>法定代表人或其委托代理人：</w:t>
      </w:r>
      <w:r>
        <w:rPr>
          <w:rFonts w:hint="eastAsia"/>
          <w:sz w:val="24"/>
          <w:highlight w:val="none"/>
          <w:u w:val="single"/>
        </w:rPr>
        <w:t xml:space="preserve">           </w:t>
      </w:r>
      <w:r>
        <w:rPr>
          <w:rFonts w:hint="eastAsia"/>
          <w:sz w:val="24"/>
          <w:highlight w:val="none"/>
        </w:rPr>
        <w:t>（签字）</w:t>
      </w:r>
    </w:p>
    <w:p w14:paraId="3D41C4A8">
      <w:pPr>
        <w:pStyle w:val="5"/>
        <w:overflowPunct w:val="0"/>
        <w:spacing w:line="520" w:lineRule="exact"/>
        <w:ind w:firstLine="3998" w:firstLineChars="1666"/>
        <w:rPr>
          <w:sz w:val="24"/>
          <w:highlight w:val="none"/>
        </w:rPr>
      </w:pPr>
      <w:r>
        <w:rPr>
          <w:rFonts w:hint="eastAsia"/>
          <w:sz w:val="24"/>
          <w:highlight w:val="none"/>
          <w:u w:val="single"/>
        </w:rPr>
        <w:t xml:space="preserve">      </w:t>
      </w:r>
      <w:r>
        <w:rPr>
          <w:rFonts w:hint="eastAsia"/>
          <w:sz w:val="24"/>
          <w:highlight w:val="none"/>
        </w:rPr>
        <w:t>年</w:t>
      </w:r>
      <w:r>
        <w:rPr>
          <w:rFonts w:hint="eastAsia"/>
          <w:sz w:val="24"/>
          <w:highlight w:val="none"/>
          <w:u w:val="single"/>
        </w:rPr>
        <w:t xml:space="preserve">    </w:t>
      </w:r>
      <w:r>
        <w:rPr>
          <w:rFonts w:hint="eastAsia"/>
          <w:sz w:val="24"/>
          <w:highlight w:val="none"/>
        </w:rPr>
        <w:t>月</w:t>
      </w:r>
      <w:r>
        <w:rPr>
          <w:rFonts w:hint="eastAsia"/>
          <w:sz w:val="24"/>
          <w:highlight w:val="none"/>
          <w:u w:val="single"/>
        </w:rPr>
        <w:t xml:space="preserve">    </w:t>
      </w:r>
      <w:r>
        <w:rPr>
          <w:rFonts w:hint="eastAsia"/>
          <w:sz w:val="24"/>
          <w:highlight w:val="none"/>
        </w:rPr>
        <w:t>日</w:t>
      </w:r>
    </w:p>
    <w:p w14:paraId="48A4F016">
      <w:pPr>
        <w:snapToGrid w:val="0"/>
        <w:ind w:left="482"/>
        <w:rPr>
          <w:rFonts w:hint="eastAsia" w:ascii="宋体" w:hAnsi="宋体"/>
          <w:b/>
          <w:bCs/>
          <w:sz w:val="24"/>
          <w:highlight w:val="none"/>
        </w:rPr>
      </w:pPr>
      <w:r>
        <w:rPr>
          <w:rFonts w:hint="eastAsia" w:ascii="宋体" w:hAnsi="宋体"/>
          <w:b/>
          <w:bCs/>
          <w:sz w:val="24"/>
          <w:highlight w:val="none"/>
        </w:rPr>
        <w:br w:type="page"/>
      </w:r>
    </w:p>
    <w:p w14:paraId="3E96BB9B">
      <w:pPr>
        <w:pStyle w:val="19"/>
        <w:snapToGrid w:val="0"/>
        <w:ind w:left="482" w:hanging="482"/>
        <w:rPr>
          <w:rFonts w:hint="eastAsia" w:ascii="宋体" w:hAnsi="宋体"/>
          <w:b/>
          <w:bCs/>
          <w:sz w:val="24"/>
          <w:highlight w:val="none"/>
        </w:rPr>
      </w:pPr>
    </w:p>
    <w:p w14:paraId="4F4911EA">
      <w:pPr>
        <w:snapToGrid w:val="0"/>
        <w:spacing w:before="120" w:beforeLines="50" w:after="50"/>
        <w:jc w:val="center"/>
        <w:outlineLvl w:val="2"/>
        <w:rPr>
          <w:rFonts w:hint="eastAsia" w:ascii="宋体" w:hAnsi="宋体"/>
          <w:b/>
          <w:sz w:val="24"/>
          <w:highlight w:val="none"/>
        </w:rPr>
      </w:pPr>
      <w:r>
        <w:rPr>
          <w:rFonts w:hint="eastAsia" w:ascii="宋体" w:hAnsi="宋体"/>
          <w:b/>
          <w:sz w:val="24"/>
          <w:highlight w:val="none"/>
        </w:rPr>
        <w:t>（</w:t>
      </w:r>
      <w:r>
        <w:rPr>
          <w:rFonts w:hint="eastAsia" w:ascii="宋体" w:hAnsi="宋体"/>
          <w:b/>
          <w:sz w:val="24"/>
          <w:highlight w:val="none"/>
          <w:lang w:eastAsia="zh-CN"/>
        </w:rPr>
        <w:t>二</w:t>
      </w:r>
      <w:r>
        <w:rPr>
          <w:rFonts w:hint="eastAsia" w:ascii="宋体" w:hAnsi="宋体"/>
          <w:b/>
          <w:sz w:val="24"/>
          <w:highlight w:val="none"/>
        </w:rPr>
        <w:t>）</w:t>
      </w:r>
      <w:r>
        <w:rPr>
          <w:rFonts w:hint="eastAsia" w:ascii="宋体" w:hAnsi="宋体"/>
          <w:b/>
          <w:sz w:val="24"/>
          <w:highlight w:val="none"/>
          <w:lang w:eastAsia="zh-CN"/>
        </w:rPr>
        <w:t>近年的</w:t>
      </w:r>
      <w:r>
        <w:rPr>
          <w:rFonts w:hint="eastAsia" w:ascii="宋体" w:hAnsi="宋体"/>
          <w:b/>
          <w:sz w:val="24"/>
          <w:highlight w:val="none"/>
        </w:rPr>
        <w:t>业绩证明文件</w:t>
      </w:r>
    </w:p>
    <w:p w14:paraId="1D85CBF4">
      <w:pPr>
        <w:jc w:val="center"/>
        <w:outlineLvl w:val="3"/>
        <w:rPr>
          <w:rFonts w:hint="eastAsia" w:ascii="黑体" w:hAnsi="宋体" w:eastAsia="黑体"/>
          <w:b/>
          <w:bCs/>
          <w:sz w:val="24"/>
          <w:highlight w:val="none"/>
        </w:rPr>
      </w:pPr>
      <w:r>
        <w:rPr>
          <w:rFonts w:hint="eastAsia" w:ascii="黑体" w:hAnsi="宋体" w:eastAsia="黑体"/>
          <w:b/>
          <w:bCs/>
          <w:sz w:val="24"/>
          <w:highlight w:val="none"/>
        </w:rPr>
        <w:t>1.</w:t>
      </w:r>
      <w:r>
        <w:rPr>
          <w:rFonts w:hint="eastAsia" w:ascii="黑体" w:hAnsi="宋体" w:eastAsia="黑体"/>
          <w:b/>
          <w:bCs/>
          <w:sz w:val="24"/>
          <w:highlight w:val="none"/>
          <w:lang w:eastAsia="zh-CN"/>
        </w:rPr>
        <w:t>近 6 年</w:t>
      </w:r>
      <w:r>
        <w:rPr>
          <w:rFonts w:ascii="黑体" w:hAnsi="宋体" w:eastAsia="黑体"/>
          <w:b/>
          <w:bCs/>
          <w:sz w:val="24"/>
          <w:highlight w:val="none"/>
        </w:rPr>
        <w:t>类似项目情况汇总表</w:t>
      </w:r>
    </w:p>
    <w:tbl>
      <w:tblPr>
        <w:tblStyle w:val="24"/>
        <w:tblW w:w="0" w:type="auto"/>
        <w:tblInd w:w="0" w:type="dxa"/>
        <w:tblLayout w:type="fixed"/>
        <w:tblCellMar>
          <w:top w:w="0" w:type="dxa"/>
          <w:left w:w="0" w:type="dxa"/>
          <w:bottom w:w="0" w:type="dxa"/>
          <w:right w:w="0" w:type="dxa"/>
        </w:tblCellMar>
      </w:tblPr>
      <w:tblGrid>
        <w:gridCol w:w="1437"/>
        <w:gridCol w:w="1430"/>
        <w:gridCol w:w="2516"/>
        <w:gridCol w:w="2330"/>
        <w:gridCol w:w="1387"/>
      </w:tblGrid>
      <w:tr w14:paraId="378931C3">
        <w:tblPrEx>
          <w:tblCellMar>
            <w:top w:w="0" w:type="dxa"/>
            <w:left w:w="0" w:type="dxa"/>
            <w:bottom w:w="0" w:type="dxa"/>
            <w:right w:w="0" w:type="dxa"/>
          </w:tblCellMar>
        </w:tblPrEx>
        <w:trPr>
          <w:trHeight w:val="561" w:hRule="atLeast"/>
        </w:trPr>
        <w:tc>
          <w:tcPr>
            <w:tcW w:w="1437" w:type="dxa"/>
            <w:tcBorders>
              <w:top w:val="single" w:color="auto" w:sz="12" w:space="0"/>
              <w:left w:val="single" w:color="auto" w:sz="12" w:space="0"/>
              <w:bottom w:val="single" w:color="auto" w:sz="8" w:space="0"/>
              <w:right w:val="single" w:color="auto" w:sz="8" w:space="0"/>
            </w:tcBorders>
            <w:noWrap w:val="0"/>
            <w:vAlign w:val="center"/>
          </w:tcPr>
          <w:p w14:paraId="767B0488">
            <w:pPr>
              <w:autoSpaceDE w:val="0"/>
              <w:autoSpaceDN w:val="0"/>
              <w:jc w:val="center"/>
              <w:rPr>
                <w:rFonts w:ascii="宋体" w:cs="宋体"/>
                <w:kern w:val="0"/>
                <w:sz w:val="24"/>
                <w:highlight w:val="none"/>
              </w:rPr>
            </w:pPr>
            <w:r>
              <w:rPr>
                <w:rFonts w:hint="eastAsia" w:ascii="宋体" w:cs="宋体"/>
                <w:kern w:val="0"/>
                <w:sz w:val="24"/>
                <w:highlight w:val="none"/>
              </w:rPr>
              <w:t>项目名称</w:t>
            </w:r>
          </w:p>
        </w:tc>
        <w:tc>
          <w:tcPr>
            <w:tcW w:w="1430" w:type="dxa"/>
            <w:tcBorders>
              <w:top w:val="single" w:color="auto" w:sz="12" w:space="0"/>
              <w:left w:val="single" w:color="auto" w:sz="8" w:space="0"/>
              <w:bottom w:val="single" w:color="auto" w:sz="8" w:space="0"/>
              <w:right w:val="single" w:color="auto" w:sz="8" w:space="0"/>
            </w:tcBorders>
            <w:noWrap w:val="0"/>
            <w:vAlign w:val="center"/>
          </w:tcPr>
          <w:p w14:paraId="7D49C1E2">
            <w:pPr>
              <w:autoSpaceDE w:val="0"/>
              <w:autoSpaceDN w:val="0"/>
              <w:jc w:val="center"/>
              <w:rPr>
                <w:rFonts w:ascii="宋体" w:cs="宋体"/>
                <w:kern w:val="0"/>
                <w:sz w:val="24"/>
                <w:highlight w:val="none"/>
              </w:rPr>
            </w:pPr>
            <w:r>
              <w:rPr>
                <w:rFonts w:hint="eastAsia" w:ascii="宋体" w:cs="宋体"/>
                <w:kern w:val="0"/>
                <w:sz w:val="24"/>
                <w:highlight w:val="none"/>
              </w:rPr>
              <w:t>起讫时间</w:t>
            </w:r>
          </w:p>
        </w:tc>
        <w:tc>
          <w:tcPr>
            <w:tcW w:w="2516" w:type="dxa"/>
            <w:tcBorders>
              <w:top w:val="single" w:color="auto" w:sz="12" w:space="0"/>
              <w:left w:val="single" w:color="auto" w:sz="8" w:space="0"/>
              <w:bottom w:val="single" w:color="auto" w:sz="8" w:space="0"/>
              <w:right w:val="single" w:color="auto" w:sz="8" w:space="0"/>
            </w:tcBorders>
            <w:noWrap w:val="0"/>
            <w:vAlign w:val="center"/>
          </w:tcPr>
          <w:p w14:paraId="368EEF43">
            <w:pPr>
              <w:autoSpaceDE w:val="0"/>
              <w:autoSpaceDN w:val="0"/>
              <w:jc w:val="center"/>
              <w:rPr>
                <w:rFonts w:ascii="宋体" w:cs="宋体"/>
                <w:kern w:val="0"/>
                <w:sz w:val="24"/>
                <w:highlight w:val="none"/>
              </w:rPr>
            </w:pPr>
            <w:r>
              <w:rPr>
                <w:rFonts w:hint="eastAsia" w:ascii="宋体" w:cs="宋体"/>
                <w:kern w:val="0"/>
                <w:sz w:val="24"/>
                <w:highlight w:val="none"/>
              </w:rPr>
              <w:t>发包人</w:t>
            </w:r>
          </w:p>
        </w:tc>
        <w:tc>
          <w:tcPr>
            <w:tcW w:w="2330" w:type="dxa"/>
            <w:tcBorders>
              <w:top w:val="single" w:color="auto" w:sz="12" w:space="0"/>
              <w:left w:val="single" w:color="auto" w:sz="8" w:space="0"/>
              <w:bottom w:val="single" w:color="auto" w:sz="8" w:space="0"/>
              <w:right w:val="single" w:color="auto" w:sz="8" w:space="0"/>
            </w:tcBorders>
            <w:noWrap w:val="0"/>
            <w:vAlign w:val="center"/>
          </w:tcPr>
          <w:p w14:paraId="2ED802F8">
            <w:pPr>
              <w:autoSpaceDE w:val="0"/>
              <w:autoSpaceDN w:val="0"/>
              <w:jc w:val="center"/>
              <w:rPr>
                <w:rFonts w:ascii="宋体" w:cs="宋体"/>
                <w:kern w:val="0"/>
                <w:sz w:val="24"/>
                <w:highlight w:val="none"/>
              </w:rPr>
            </w:pPr>
            <w:r>
              <w:rPr>
                <w:rFonts w:hint="eastAsia" w:ascii="宋体" w:cs="宋体"/>
                <w:kern w:val="0"/>
                <w:sz w:val="24"/>
                <w:highlight w:val="none"/>
              </w:rPr>
              <w:t>完成情况</w:t>
            </w:r>
          </w:p>
        </w:tc>
        <w:tc>
          <w:tcPr>
            <w:tcW w:w="1387" w:type="dxa"/>
            <w:tcBorders>
              <w:top w:val="single" w:color="auto" w:sz="12" w:space="0"/>
              <w:left w:val="single" w:color="auto" w:sz="8" w:space="0"/>
              <w:bottom w:val="single" w:color="auto" w:sz="8" w:space="0"/>
              <w:right w:val="single" w:color="auto" w:sz="12" w:space="0"/>
            </w:tcBorders>
            <w:noWrap w:val="0"/>
            <w:vAlign w:val="center"/>
          </w:tcPr>
          <w:p w14:paraId="4B50B910">
            <w:pPr>
              <w:autoSpaceDE w:val="0"/>
              <w:autoSpaceDN w:val="0"/>
              <w:jc w:val="center"/>
              <w:rPr>
                <w:rFonts w:ascii="宋体" w:cs="宋体"/>
                <w:kern w:val="0"/>
                <w:sz w:val="24"/>
                <w:highlight w:val="none"/>
              </w:rPr>
            </w:pPr>
            <w:r>
              <w:rPr>
                <w:rFonts w:hint="eastAsia" w:ascii="宋体" w:cs="宋体"/>
                <w:kern w:val="0"/>
                <w:sz w:val="24"/>
                <w:highlight w:val="none"/>
              </w:rPr>
              <w:t>备注</w:t>
            </w:r>
          </w:p>
        </w:tc>
      </w:tr>
      <w:tr w14:paraId="7CBED712">
        <w:tblPrEx>
          <w:tblCellMar>
            <w:top w:w="0" w:type="dxa"/>
            <w:left w:w="0" w:type="dxa"/>
            <w:bottom w:w="0" w:type="dxa"/>
            <w:right w:w="0" w:type="dxa"/>
          </w:tblCellMar>
        </w:tblPrEx>
        <w:trPr>
          <w:trHeight w:val="574" w:hRule="atLeast"/>
        </w:trPr>
        <w:tc>
          <w:tcPr>
            <w:tcW w:w="1437" w:type="dxa"/>
            <w:tcBorders>
              <w:top w:val="single" w:color="auto" w:sz="8" w:space="0"/>
              <w:left w:val="single" w:color="auto" w:sz="12" w:space="0"/>
              <w:bottom w:val="single" w:color="auto" w:sz="8" w:space="0"/>
              <w:right w:val="single" w:color="auto" w:sz="8" w:space="0"/>
            </w:tcBorders>
            <w:noWrap w:val="0"/>
            <w:vAlign w:val="top"/>
          </w:tcPr>
          <w:p w14:paraId="65E3ABE3">
            <w:pPr>
              <w:autoSpaceDE w:val="0"/>
              <w:autoSpaceDN w:val="0"/>
              <w:rPr>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noWrap w:val="0"/>
            <w:vAlign w:val="top"/>
          </w:tcPr>
          <w:p w14:paraId="3BED6979">
            <w:pPr>
              <w:autoSpaceDE w:val="0"/>
              <w:autoSpaceDN w:val="0"/>
              <w:rPr>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noWrap w:val="0"/>
            <w:vAlign w:val="top"/>
          </w:tcPr>
          <w:p w14:paraId="4E8C2D96">
            <w:pPr>
              <w:autoSpaceDE w:val="0"/>
              <w:autoSpaceDN w:val="0"/>
              <w:rPr>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noWrap w:val="0"/>
            <w:vAlign w:val="top"/>
          </w:tcPr>
          <w:p w14:paraId="0E76EBA8">
            <w:pPr>
              <w:autoSpaceDE w:val="0"/>
              <w:autoSpaceDN w:val="0"/>
              <w:rPr>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noWrap w:val="0"/>
            <w:vAlign w:val="top"/>
          </w:tcPr>
          <w:p w14:paraId="57DF5691">
            <w:pPr>
              <w:autoSpaceDE w:val="0"/>
              <w:autoSpaceDN w:val="0"/>
              <w:rPr>
                <w:kern w:val="0"/>
                <w:sz w:val="24"/>
                <w:highlight w:val="none"/>
              </w:rPr>
            </w:pPr>
          </w:p>
        </w:tc>
      </w:tr>
      <w:tr w14:paraId="22DE686A">
        <w:tblPrEx>
          <w:tblCellMar>
            <w:top w:w="0" w:type="dxa"/>
            <w:left w:w="0" w:type="dxa"/>
            <w:bottom w:w="0" w:type="dxa"/>
            <w:right w:w="0" w:type="dxa"/>
          </w:tblCellMar>
        </w:tblPrEx>
        <w:trPr>
          <w:trHeight w:val="574" w:hRule="atLeast"/>
        </w:trPr>
        <w:tc>
          <w:tcPr>
            <w:tcW w:w="1437" w:type="dxa"/>
            <w:tcBorders>
              <w:top w:val="single" w:color="auto" w:sz="8" w:space="0"/>
              <w:left w:val="single" w:color="auto" w:sz="12" w:space="0"/>
              <w:bottom w:val="single" w:color="auto" w:sz="8" w:space="0"/>
              <w:right w:val="single" w:color="auto" w:sz="8" w:space="0"/>
            </w:tcBorders>
            <w:noWrap w:val="0"/>
            <w:vAlign w:val="top"/>
          </w:tcPr>
          <w:p w14:paraId="4FBFCF4E">
            <w:pPr>
              <w:autoSpaceDE w:val="0"/>
              <w:autoSpaceDN w:val="0"/>
              <w:rPr>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noWrap w:val="0"/>
            <w:vAlign w:val="top"/>
          </w:tcPr>
          <w:p w14:paraId="62EA6434">
            <w:pPr>
              <w:autoSpaceDE w:val="0"/>
              <w:autoSpaceDN w:val="0"/>
              <w:rPr>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noWrap w:val="0"/>
            <w:vAlign w:val="top"/>
          </w:tcPr>
          <w:p w14:paraId="2CA26C98">
            <w:pPr>
              <w:autoSpaceDE w:val="0"/>
              <w:autoSpaceDN w:val="0"/>
              <w:rPr>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noWrap w:val="0"/>
            <w:vAlign w:val="top"/>
          </w:tcPr>
          <w:p w14:paraId="3547C0D7">
            <w:pPr>
              <w:autoSpaceDE w:val="0"/>
              <w:autoSpaceDN w:val="0"/>
              <w:rPr>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noWrap w:val="0"/>
            <w:vAlign w:val="top"/>
          </w:tcPr>
          <w:p w14:paraId="02AF713A">
            <w:pPr>
              <w:autoSpaceDE w:val="0"/>
              <w:autoSpaceDN w:val="0"/>
              <w:rPr>
                <w:kern w:val="0"/>
                <w:sz w:val="24"/>
                <w:highlight w:val="none"/>
              </w:rPr>
            </w:pPr>
          </w:p>
        </w:tc>
      </w:tr>
      <w:tr w14:paraId="7DF3BCA8">
        <w:tblPrEx>
          <w:tblCellMar>
            <w:top w:w="0" w:type="dxa"/>
            <w:left w:w="0" w:type="dxa"/>
            <w:bottom w:w="0" w:type="dxa"/>
            <w:right w:w="0" w:type="dxa"/>
          </w:tblCellMar>
        </w:tblPrEx>
        <w:trPr>
          <w:trHeight w:val="574" w:hRule="atLeast"/>
        </w:trPr>
        <w:tc>
          <w:tcPr>
            <w:tcW w:w="1437" w:type="dxa"/>
            <w:tcBorders>
              <w:top w:val="single" w:color="auto" w:sz="8" w:space="0"/>
              <w:left w:val="single" w:color="auto" w:sz="12" w:space="0"/>
              <w:bottom w:val="single" w:color="auto" w:sz="8" w:space="0"/>
              <w:right w:val="single" w:color="auto" w:sz="8" w:space="0"/>
            </w:tcBorders>
            <w:noWrap w:val="0"/>
            <w:vAlign w:val="top"/>
          </w:tcPr>
          <w:p w14:paraId="1009D0B2">
            <w:pPr>
              <w:autoSpaceDE w:val="0"/>
              <w:autoSpaceDN w:val="0"/>
              <w:rPr>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noWrap w:val="0"/>
            <w:vAlign w:val="top"/>
          </w:tcPr>
          <w:p w14:paraId="53CECDF9">
            <w:pPr>
              <w:autoSpaceDE w:val="0"/>
              <w:autoSpaceDN w:val="0"/>
              <w:rPr>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noWrap w:val="0"/>
            <w:vAlign w:val="top"/>
          </w:tcPr>
          <w:p w14:paraId="036E7D5A">
            <w:pPr>
              <w:autoSpaceDE w:val="0"/>
              <w:autoSpaceDN w:val="0"/>
              <w:rPr>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noWrap w:val="0"/>
            <w:vAlign w:val="top"/>
          </w:tcPr>
          <w:p w14:paraId="0D74A3FF">
            <w:pPr>
              <w:autoSpaceDE w:val="0"/>
              <w:autoSpaceDN w:val="0"/>
              <w:rPr>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noWrap w:val="0"/>
            <w:vAlign w:val="top"/>
          </w:tcPr>
          <w:p w14:paraId="2196B8CF">
            <w:pPr>
              <w:autoSpaceDE w:val="0"/>
              <w:autoSpaceDN w:val="0"/>
              <w:rPr>
                <w:kern w:val="0"/>
                <w:sz w:val="24"/>
                <w:highlight w:val="none"/>
              </w:rPr>
            </w:pPr>
          </w:p>
        </w:tc>
      </w:tr>
      <w:tr w14:paraId="3E823D2A">
        <w:tblPrEx>
          <w:tblCellMar>
            <w:top w:w="0" w:type="dxa"/>
            <w:left w:w="0" w:type="dxa"/>
            <w:bottom w:w="0" w:type="dxa"/>
            <w:right w:w="0" w:type="dxa"/>
          </w:tblCellMar>
        </w:tblPrEx>
        <w:trPr>
          <w:trHeight w:val="566" w:hRule="atLeast"/>
        </w:trPr>
        <w:tc>
          <w:tcPr>
            <w:tcW w:w="1437" w:type="dxa"/>
            <w:tcBorders>
              <w:top w:val="single" w:color="auto" w:sz="8" w:space="0"/>
              <w:left w:val="single" w:color="auto" w:sz="12" w:space="0"/>
              <w:bottom w:val="single" w:color="auto" w:sz="8" w:space="0"/>
              <w:right w:val="single" w:color="auto" w:sz="8" w:space="0"/>
            </w:tcBorders>
            <w:noWrap w:val="0"/>
            <w:vAlign w:val="top"/>
          </w:tcPr>
          <w:p w14:paraId="4D6A6557">
            <w:pPr>
              <w:autoSpaceDE w:val="0"/>
              <w:autoSpaceDN w:val="0"/>
              <w:rPr>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noWrap w:val="0"/>
            <w:vAlign w:val="top"/>
          </w:tcPr>
          <w:p w14:paraId="14D2F5C6">
            <w:pPr>
              <w:autoSpaceDE w:val="0"/>
              <w:autoSpaceDN w:val="0"/>
              <w:rPr>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noWrap w:val="0"/>
            <w:vAlign w:val="top"/>
          </w:tcPr>
          <w:p w14:paraId="61FF1A97">
            <w:pPr>
              <w:autoSpaceDE w:val="0"/>
              <w:autoSpaceDN w:val="0"/>
              <w:rPr>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noWrap w:val="0"/>
            <w:vAlign w:val="top"/>
          </w:tcPr>
          <w:p w14:paraId="47405D6F">
            <w:pPr>
              <w:autoSpaceDE w:val="0"/>
              <w:autoSpaceDN w:val="0"/>
              <w:rPr>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noWrap w:val="0"/>
            <w:vAlign w:val="top"/>
          </w:tcPr>
          <w:p w14:paraId="3F1ED634">
            <w:pPr>
              <w:autoSpaceDE w:val="0"/>
              <w:autoSpaceDN w:val="0"/>
              <w:rPr>
                <w:kern w:val="0"/>
                <w:sz w:val="24"/>
                <w:highlight w:val="none"/>
              </w:rPr>
            </w:pPr>
          </w:p>
        </w:tc>
      </w:tr>
      <w:tr w14:paraId="21C1CC0F">
        <w:tblPrEx>
          <w:tblCellMar>
            <w:top w:w="0" w:type="dxa"/>
            <w:left w:w="0" w:type="dxa"/>
            <w:bottom w:w="0" w:type="dxa"/>
            <w:right w:w="0" w:type="dxa"/>
          </w:tblCellMar>
        </w:tblPrEx>
        <w:trPr>
          <w:trHeight w:val="574" w:hRule="atLeast"/>
        </w:trPr>
        <w:tc>
          <w:tcPr>
            <w:tcW w:w="1437" w:type="dxa"/>
            <w:tcBorders>
              <w:top w:val="single" w:color="auto" w:sz="8" w:space="0"/>
              <w:left w:val="single" w:color="auto" w:sz="12" w:space="0"/>
              <w:bottom w:val="single" w:color="auto" w:sz="8" w:space="0"/>
              <w:right w:val="single" w:color="auto" w:sz="8" w:space="0"/>
            </w:tcBorders>
            <w:noWrap w:val="0"/>
            <w:vAlign w:val="top"/>
          </w:tcPr>
          <w:p w14:paraId="2909C0F3">
            <w:pPr>
              <w:autoSpaceDE w:val="0"/>
              <w:autoSpaceDN w:val="0"/>
              <w:rPr>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noWrap w:val="0"/>
            <w:vAlign w:val="top"/>
          </w:tcPr>
          <w:p w14:paraId="5B4C2E7E">
            <w:pPr>
              <w:autoSpaceDE w:val="0"/>
              <w:autoSpaceDN w:val="0"/>
              <w:rPr>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noWrap w:val="0"/>
            <w:vAlign w:val="top"/>
          </w:tcPr>
          <w:p w14:paraId="3B810952">
            <w:pPr>
              <w:autoSpaceDE w:val="0"/>
              <w:autoSpaceDN w:val="0"/>
              <w:rPr>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noWrap w:val="0"/>
            <w:vAlign w:val="top"/>
          </w:tcPr>
          <w:p w14:paraId="7E1BB8B1">
            <w:pPr>
              <w:autoSpaceDE w:val="0"/>
              <w:autoSpaceDN w:val="0"/>
              <w:rPr>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noWrap w:val="0"/>
            <w:vAlign w:val="top"/>
          </w:tcPr>
          <w:p w14:paraId="4B06F8EC">
            <w:pPr>
              <w:autoSpaceDE w:val="0"/>
              <w:autoSpaceDN w:val="0"/>
              <w:rPr>
                <w:kern w:val="0"/>
                <w:sz w:val="24"/>
                <w:highlight w:val="none"/>
              </w:rPr>
            </w:pPr>
          </w:p>
        </w:tc>
      </w:tr>
      <w:tr w14:paraId="148F1683">
        <w:tblPrEx>
          <w:tblCellMar>
            <w:top w:w="0" w:type="dxa"/>
            <w:left w:w="0" w:type="dxa"/>
            <w:bottom w:w="0" w:type="dxa"/>
            <w:right w:w="0" w:type="dxa"/>
          </w:tblCellMar>
        </w:tblPrEx>
        <w:trPr>
          <w:trHeight w:val="780" w:hRule="atLeast"/>
        </w:trPr>
        <w:tc>
          <w:tcPr>
            <w:tcW w:w="1437" w:type="dxa"/>
            <w:tcBorders>
              <w:top w:val="single" w:color="auto" w:sz="8" w:space="0"/>
              <w:left w:val="single" w:color="auto" w:sz="12" w:space="0"/>
              <w:bottom w:val="single" w:color="auto" w:sz="8" w:space="0"/>
              <w:right w:val="single" w:color="auto" w:sz="8" w:space="0"/>
            </w:tcBorders>
            <w:noWrap w:val="0"/>
            <w:vAlign w:val="top"/>
          </w:tcPr>
          <w:p w14:paraId="20C20D7A">
            <w:pPr>
              <w:autoSpaceDE w:val="0"/>
              <w:autoSpaceDN w:val="0"/>
              <w:rPr>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noWrap w:val="0"/>
            <w:vAlign w:val="top"/>
          </w:tcPr>
          <w:p w14:paraId="2E0AD734">
            <w:pPr>
              <w:autoSpaceDE w:val="0"/>
              <w:autoSpaceDN w:val="0"/>
              <w:rPr>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noWrap w:val="0"/>
            <w:vAlign w:val="top"/>
          </w:tcPr>
          <w:p w14:paraId="0FE177F2">
            <w:pPr>
              <w:autoSpaceDE w:val="0"/>
              <w:autoSpaceDN w:val="0"/>
              <w:rPr>
                <w:rFonts w:ascii="宋体" w:cs="宋体"/>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noWrap w:val="0"/>
            <w:vAlign w:val="top"/>
          </w:tcPr>
          <w:p w14:paraId="5AF9AA52">
            <w:pPr>
              <w:autoSpaceDE w:val="0"/>
              <w:autoSpaceDN w:val="0"/>
              <w:rPr>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noWrap w:val="0"/>
            <w:vAlign w:val="top"/>
          </w:tcPr>
          <w:p w14:paraId="5D7F27FE">
            <w:pPr>
              <w:autoSpaceDE w:val="0"/>
              <w:autoSpaceDN w:val="0"/>
              <w:rPr>
                <w:kern w:val="0"/>
                <w:sz w:val="24"/>
                <w:highlight w:val="none"/>
              </w:rPr>
            </w:pPr>
          </w:p>
        </w:tc>
      </w:tr>
      <w:tr w14:paraId="5BCE5A9E">
        <w:tblPrEx>
          <w:tblCellMar>
            <w:top w:w="0" w:type="dxa"/>
            <w:left w:w="0" w:type="dxa"/>
            <w:bottom w:w="0" w:type="dxa"/>
            <w:right w:w="0" w:type="dxa"/>
          </w:tblCellMar>
        </w:tblPrEx>
        <w:trPr>
          <w:trHeight w:val="574" w:hRule="atLeast"/>
        </w:trPr>
        <w:tc>
          <w:tcPr>
            <w:tcW w:w="1437" w:type="dxa"/>
            <w:tcBorders>
              <w:top w:val="single" w:color="auto" w:sz="8" w:space="0"/>
              <w:left w:val="single" w:color="auto" w:sz="12" w:space="0"/>
              <w:bottom w:val="single" w:color="auto" w:sz="8" w:space="0"/>
              <w:right w:val="single" w:color="auto" w:sz="8" w:space="0"/>
            </w:tcBorders>
            <w:noWrap w:val="0"/>
            <w:vAlign w:val="top"/>
          </w:tcPr>
          <w:p w14:paraId="39C43186">
            <w:pPr>
              <w:autoSpaceDE w:val="0"/>
              <w:autoSpaceDN w:val="0"/>
              <w:rPr>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noWrap w:val="0"/>
            <w:vAlign w:val="top"/>
          </w:tcPr>
          <w:p w14:paraId="5DC0288F">
            <w:pPr>
              <w:autoSpaceDE w:val="0"/>
              <w:autoSpaceDN w:val="0"/>
              <w:rPr>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noWrap w:val="0"/>
            <w:vAlign w:val="top"/>
          </w:tcPr>
          <w:p w14:paraId="664A7538">
            <w:pPr>
              <w:autoSpaceDE w:val="0"/>
              <w:autoSpaceDN w:val="0"/>
              <w:rPr>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noWrap w:val="0"/>
            <w:vAlign w:val="top"/>
          </w:tcPr>
          <w:p w14:paraId="6858ABB6">
            <w:pPr>
              <w:autoSpaceDE w:val="0"/>
              <w:autoSpaceDN w:val="0"/>
              <w:rPr>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noWrap w:val="0"/>
            <w:vAlign w:val="top"/>
          </w:tcPr>
          <w:p w14:paraId="7AA80A17">
            <w:pPr>
              <w:autoSpaceDE w:val="0"/>
              <w:autoSpaceDN w:val="0"/>
              <w:rPr>
                <w:kern w:val="0"/>
                <w:sz w:val="24"/>
                <w:highlight w:val="none"/>
              </w:rPr>
            </w:pPr>
          </w:p>
        </w:tc>
      </w:tr>
      <w:tr w14:paraId="50353955">
        <w:tblPrEx>
          <w:tblCellMar>
            <w:top w:w="0" w:type="dxa"/>
            <w:left w:w="0" w:type="dxa"/>
            <w:bottom w:w="0" w:type="dxa"/>
            <w:right w:w="0" w:type="dxa"/>
          </w:tblCellMar>
        </w:tblPrEx>
        <w:trPr>
          <w:trHeight w:val="566" w:hRule="atLeast"/>
        </w:trPr>
        <w:tc>
          <w:tcPr>
            <w:tcW w:w="1437" w:type="dxa"/>
            <w:tcBorders>
              <w:top w:val="single" w:color="auto" w:sz="8" w:space="0"/>
              <w:left w:val="single" w:color="auto" w:sz="12" w:space="0"/>
              <w:bottom w:val="single" w:color="auto" w:sz="8" w:space="0"/>
              <w:right w:val="single" w:color="auto" w:sz="8" w:space="0"/>
            </w:tcBorders>
            <w:noWrap w:val="0"/>
            <w:vAlign w:val="top"/>
          </w:tcPr>
          <w:p w14:paraId="7E5807DF">
            <w:pPr>
              <w:autoSpaceDE w:val="0"/>
              <w:autoSpaceDN w:val="0"/>
              <w:rPr>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noWrap w:val="0"/>
            <w:vAlign w:val="top"/>
          </w:tcPr>
          <w:p w14:paraId="20838B3C">
            <w:pPr>
              <w:autoSpaceDE w:val="0"/>
              <w:autoSpaceDN w:val="0"/>
              <w:rPr>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noWrap w:val="0"/>
            <w:vAlign w:val="top"/>
          </w:tcPr>
          <w:p w14:paraId="0ADD05DC">
            <w:pPr>
              <w:autoSpaceDE w:val="0"/>
              <w:autoSpaceDN w:val="0"/>
              <w:rPr>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noWrap w:val="0"/>
            <w:vAlign w:val="top"/>
          </w:tcPr>
          <w:p w14:paraId="70EF4F48">
            <w:pPr>
              <w:autoSpaceDE w:val="0"/>
              <w:autoSpaceDN w:val="0"/>
              <w:rPr>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noWrap w:val="0"/>
            <w:vAlign w:val="top"/>
          </w:tcPr>
          <w:p w14:paraId="2BDAF02B">
            <w:pPr>
              <w:autoSpaceDE w:val="0"/>
              <w:autoSpaceDN w:val="0"/>
              <w:rPr>
                <w:kern w:val="0"/>
                <w:sz w:val="24"/>
                <w:highlight w:val="none"/>
              </w:rPr>
            </w:pPr>
          </w:p>
        </w:tc>
      </w:tr>
      <w:tr w14:paraId="59FA1B7E">
        <w:tblPrEx>
          <w:tblCellMar>
            <w:top w:w="0" w:type="dxa"/>
            <w:left w:w="0" w:type="dxa"/>
            <w:bottom w:w="0" w:type="dxa"/>
            <w:right w:w="0" w:type="dxa"/>
          </w:tblCellMar>
        </w:tblPrEx>
        <w:trPr>
          <w:trHeight w:val="574" w:hRule="atLeast"/>
        </w:trPr>
        <w:tc>
          <w:tcPr>
            <w:tcW w:w="1437" w:type="dxa"/>
            <w:tcBorders>
              <w:top w:val="single" w:color="auto" w:sz="8" w:space="0"/>
              <w:left w:val="single" w:color="auto" w:sz="12" w:space="0"/>
              <w:bottom w:val="single" w:color="auto" w:sz="8" w:space="0"/>
              <w:right w:val="single" w:color="auto" w:sz="8" w:space="0"/>
            </w:tcBorders>
            <w:noWrap w:val="0"/>
            <w:vAlign w:val="top"/>
          </w:tcPr>
          <w:p w14:paraId="21B90B97">
            <w:pPr>
              <w:autoSpaceDE w:val="0"/>
              <w:autoSpaceDN w:val="0"/>
              <w:rPr>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noWrap w:val="0"/>
            <w:vAlign w:val="top"/>
          </w:tcPr>
          <w:p w14:paraId="5E5C300A">
            <w:pPr>
              <w:autoSpaceDE w:val="0"/>
              <w:autoSpaceDN w:val="0"/>
              <w:rPr>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noWrap w:val="0"/>
            <w:vAlign w:val="top"/>
          </w:tcPr>
          <w:p w14:paraId="02921A01">
            <w:pPr>
              <w:autoSpaceDE w:val="0"/>
              <w:autoSpaceDN w:val="0"/>
              <w:rPr>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noWrap w:val="0"/>
            <w:vAlign w:val="top"/>
          </w:tcPr>
          <w:p w14:paraId="4B22E86B">
            <w:pPr>
              <w:autoSpaceDE w:val="0"/>
              <w:autoSpaceDN w:val="0"/>
              <w:rPr>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noWrap w:val="0"/>
            <w:vAlign w:val="top"/>
          </w:tcPr>
          <w:p w14:paraId="5D3EDC47">
            <w:pPr>
              <w:autoSpaceDE w:val="0"/>
              <w:autoSpaceDN w:val="0"/>
              <w:rPr>
                <w:kern w:val="0"/>
                <w:sz w:val="24"/>
                <w:highlight w:val="none"/>
              </w:rPr>
            </w:pPr>
          </w:p>
        </w:tc>
      </w:tr>
      <w:tr w14:paraId="05129136">
        <w:tblPrEx>
          <w:tblCellMar>
            <w:top w:w="0" w:type="dxa"/>
            <w:left w:w="0" w:type="dxa"/>
            <w:bottom w:w="0" w:type="dxa"/>
            <w:right w:w="0" w:type="dxa"/>
          </w:tblCellMar>
        </w:tblPrEx>
        <w:trPr>
          <w:trHeight w:val="574" w:hRule="atLeast"/>
        </w:trPr>
        <w:tc>
          <w:tcPr>
            <w:tcW w:w="1437" w:type="dxa"/>
            <w:tcBorders>
              <w:top w:val="single" w:color="auto" w:sz="8" w:space="0"/>
              <w:left w:val="single" w:color="auto" w:sz="12" w:space="0"/>
              <w:bottom w:val="single" w:color="auto" w:sz="8" w:space="0"/>
              <w:right w:val="single" w:color="auto" w:sz="8" w:space="0"/>
            </w:tcBorders>
            <w:noWrap w:val="0"/>
            <w:vAlign w:val="top"/>
          </w:tcPr>
          <w:p w14:paraId="10CB354F">
            <w:pPr>
              <w:autoSpaceDE w:val="0"/>
              <w:autoSpaceDN w:val="0"/>
              <w:rPr>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noWrap w:val="0"/>
            <w:vAlign w:val="top"/>
          </w:tcPr>
          <w:p w14:paraId="33115CDA">
            <w:pPr>
              <w:autoSpaceDE w:val="0"/>
              <w:autoSpaceDN w:val="0"/>
              <w:rPr>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noWrap w:val="0"/>
            <w:vAlign w:val="top"/>
          </w:tcPr>
          <w:p w14:paraId="6AA58963">
            <w:pPr>
              <w:autoSpaceDE w:val="0"/>
              <w:autoSpaceDN w:val="0"/>
              <w:rPr>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noWrap w:val="0"/>
            <w:vAlign w:val="top"/>
          </w:tcPr>
          <w:p w14:paraId="66DEF65F">
            <w:pPr>
              <w:autoSpaceDE w:val="0"/>
              <w:autoSpaceDN w:val="0"/>
              <w:rPr>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noWrap w:val="0"/>
            <w:vAlign w:val="top"/>
          </w:tcPr>
          <w:p w14:paraId="5764480D">
            <w:pPr>
              <w:autoSpaceDE w:val="0"/>
              <w:autoSpaceDN w:val="0"/>
              <w:rPr>
                <w:kern w:val="0"/>
                <w:sz w:val="24"/>
                <w:highlight w:val="none"/>
              </w:rPr>
            </w:pPr>
          </w:p>
        </w:tc>
      </w:tr>
      <w:tr w14:paraId="0A7DE68C">
        <w:tblPrEx>
          <w:tblCellMar>
            <w:top w:w="0" w:type="dxa"/>
            <w:left w:w="0" w:type="dxa"/>
            <w:bottom w:w="0" w:type="dxa"/>
            <w:right w:w="0" w:type="dxa"/>
          </w:tblCellMar>
        </w:tblPrEx>
        <w:trPr>
          <w:trHeight w:val="602" w:hRule="atLeast"/>
        </w:trPr>
        <w:tc>
          <w:tcPr>
            <w:tcW w:w="1437" w:type="dxa"/>
            <w:tcBorders>
              <w:top w:val="single" w:color="auto" w:sz="8" w:space="0"/>
              <w:left w:val="single" w:color="auto" w:sz="12" w:space="0"/>
              <w:bottom w:val="single" w:color="auto" w:sz="12" w:space="0"/>
              <w:right w:val="single" w:color="auto" w:sz="8" w:space="0"/>
            </w:tcBorders>
            <w:noWrap w:val="0"/>
            <w:vAlign w:val="top"/>
          </w:tcPr>
          <w:p w14:paraId="2377FF84">
            <w:pPr>
              <w:autoSpaceDE w:val="0"/>
              <w:autoSpaceDN w:val="0"/>
              <w:rPr>
                <w:kern w:val="0"/>
                <w:sz w:val="24"/>
                <w:highlight w:val="none"/>
              </w:rPr>
            </w:pPr>
          </w:p>
        </w:tc>
        <w:tc>
          <w:tcPr>
            <w:tcW w:w="1430" w:type="dxa"/>
            <w:tcBorders>
              <w:top w:val="single" w:color="auto" w:sz="8" w:space="0"/>
              <w:left w:val="single" w:color="auto" w:sz="8" w:space="0"/>
              <w:bottom w:val="single" w:color="auto" w:sz="12" w:space="0"/>
              <w:right w:val="single" w:color="auto" w:sz="8" w:space="0"/>
            </w:tcBorders>
            <w:noWrap w:val="0"/>
            <w:vAlign w:val="top"/>
          </w:tcPr>
          <w:p w14:paraId="16AB31B6">
            <w:pPr>
              <w:autoSpaceDE w:val="0"/>
              <w:autoSpaceDN w:val="0"/>
              <w:rPr>
                <w:kern w:val="0"/>
                <w:sz w:val="24"/>
                <w:highlight w:val="none"/>
              </w:rPr>
            </w:pPr>
          </w:p>
        </w:tc>
        <w:tc>
          <w:tcPr>
            <w:tcW w:w="2516" w:type="dxa"/>
            <w:tcBorders>
              <w:top w:val="single" w:color="auto" w:sz="8" w:space="0"/>
              <w:left w:val="single" w:color="auto" w:sz="8" w:space="0"/>
              <w:bottom w:val="single" w:color="auto" w:sz="12" w:space="0"/>
              <w:right w:val="single" w:color="auto" w:sz="8" w:space="0"/>
            </w:tcBorders>
            <w:noWrap w:val="0"/>
            <w:vAlign w:val="top"/>
          </w:tcPr>
          <w:p w14:paraId="332B5F86">
            <w:pPr>
              <w:autoSpaceDE w:val="0"/>
              <w:autoSpaceDN w:val="0"/>
              <w:rPr>
                <w:kern w:val="0"/>
                <w:sz w:val="24"/>
                <w:highlight w:val="none"/>
              </w:rPr>
            </w:pPr>
          </w:p>
        </w:tc>
        <w:tc>
          <w:tcPr>
            <w:tcW w:w="2330" w:type="dxa"/>
            <w:tcBorders>
              <w:top w:val="single" w:color="auto" w:sz="8" w:space="0"/>
              <w:left w:val="single" w:color="auto" w:sz="8" w:space="0"/>
              <w:bottom w:val="single" w:color="auto" w:sz="12" w:space="0"/>
              <w:right w:val="single" w:color="auto" w:sz="8" w:space="0"/>
            </w:tcBorders>
            <w:noWrap w:val="0"/>
            <w:vAlign w:val="top"/>
          </w:tcPr>
          <w:p w14:paraId="61257EA5">
            <w:pPr>
              <w:autoSpaceDE w:val="0"/>
              <w:autoSpaceDN w:val="0"/>
              <w:rPr>
                <w:kern w:val="0"/>
                <w:sz w:val="24"/>
                <w:highlight w:val="none"/>
              </w:rPr>
            </w:pPr>
          </w:p>
        </w:tc>
        <w:tc>
          <w:tcPr>
            <w:tcW w:w="1387" w:type="dxa"/>
            <w:tcBorders>
              <w:top w:val="single" w:color="auto" w:sz="8" w:space="0"/>
              <w:left w:val="single" w:color="auto" w:sz="8" w:space="0"/>
              <w:bottom w:val="single" w:color="auto" w:sz="12" w:space="0"/>
              <w:right w:val="single" w:color="auto" w:sz="12" w:space="0"/>
            </w:tcBorders>
            <w:noWrap w:val="0"/>
            <w:vAlign w:val="top"/>
          </w:tcPr>
          <w:p w14:paraId="2709E33D">
            <w:pPr>
              <w:autoSpaceDE w:val="0"/>
              <w:autoSpaceDN w:val="0"/>
              <w:rPr>
                <w:kern w:val="0"/>
                <w:sz w:val="24"/>
                <w:highlight w:val="none"/>
              </w:rPr>
            </w:pPr>
          </w:p>
        </w:tc>
      </w:tr>
    </w:tbl>
    <w:p w14:paraId="42B8B7AC">
      <w:pPr>
        <w:autoSpaceDE w:val="0"/>
        <w:autoSpaceDN w:val="0"/>
        <w:adjustRightInd w:val="0"/>
        <w:jc w:val="left"/>
        <w:rPr>
          <w:kern w:val="0"/>
          <w:sz w:val="24"/>
          <w:highlight w:val="none"/>
        </w:rPr>
      </w:pPr>
    </w:p>
    <w:p w14:paraId="2283E057">
      <w:pPr>
        <w:snapToGrid w:val="0"/>
        <w:spacing w:before="50" w:after="50"/>
        <w:rPr>
          <w:rFonts w:ascii="宋体" w:hAnsi="宋体"/>
          <w:szCs w:val="21"/>
          <w:highlight w:val="none"/>
        </w:rPr>
      </w:pPr>
    </w:p>
    <w:p w14:paraId="0AD65631">
      <w:pPr>
        <w:pStyle w:val="5"/>
        <w:overflowPunct w:val="0"/>
        <w:spacing w:line="520" w:lineRule="exact"/>
        <w:ind w:firstLine="0"/>
        <w:jc w:val="center"/>
        <w:rPr>
          <w:rFonts w:hint="eastAsia"/>
          <w:sz w:val="24"/>
          <w:highlight w:val="none"/>
        </w:rPr>
      </w:pPr>
      <w:r>
        <w:rPr>
          <w:rFonts w:hint="eastAsia"/>
          <w:sz w:val="24"/>
          <w:highlight w:val="none"/>
        </w:rPr>
        <w:t>供应商名称：</w:t>
      </w:r>
      <w:r>
        <w:rPr>
          <w:rFonts w:hint="eastAsia"/>
          <w:sz w:val="24"/>
          <w:highlight w:val="none"/>
          <w:u w:val="single"/>
        </w:rPr>
        <w:t xml:space="preserve">                         </w:t>
      </w:r>
      <w:r>
        <w:rPr>
          <w:rFonts w:hint="eastAsia"/>
          <w:sz w:val="24"/>
          <w:highlight w:val="none"/>
        </w:rPr>
        <w:t>（盖单位公章）</w:t>
      </w:r>
    </w:p>
    <w:p w14:paraId="7CD12C43">
      <w:pPr>
        <w:pStyle w:val="5"/>
        <w:overflowPunct w:val="0"/>
        <w:spacing w:line="520" w:lineRule="exact"/>
        <w:ind w:firstLine="1478" w:firstLineChars="616"/>
        <w:rPr>
          <w:rFonts w:hint="eastAsia"/>
          <w:sz w:val="24"/>
          <w:highlight w:val="none"/>
        </w:rPr>
      </w:pPr>
      <w:r>
        <w:rPr>
          <w:rFonts w:hint="eastAsia"/>
          <w:sz w:val="24"/>
          <w:highlight w:val="none"/>
        </w:rPr>
        <w:t>法定代表人或其委托代理人：</w:t>
      </w:r>
      <w:r>
        <w:rPr>
          <w:rFonts w:hint="eastAsia"/>
          <w:sz w:val="24"/>
          <w:highlight w:val="none"/>
          <w:u w:val="single"/>
        </w:rPr>
        <w:t xml:space="preserve">           </w:t>
      </w:r>
      <w:r>
        <w:rPr>
          <w:rFonts w:hint="eastAsia"/>
          <w:sz w:val="24"/>
          <w:highlight w:val="none"/>
        </w:rPr>
        <w:t>（签字）</w:t>
      </w:r>
    </w:p>
    <w:p w14:paraId="44CE1F1E">
      <w:pPr>
        <w:pStyle w:val="5"/>
        <w:overflowPunct w:val="0"/>
        <w:spacing w:line="520" w:lineRule="exact"/>
        <w:ind w:firstLine="3998" w:firstLineChars="1666"/>
        <w:rPr>
          <w:sz w:val="24"/>
          <w:highlight w:val="none"/>
        </w:rPr>
      </w:pPr>
      <w:r>
        <w:rPr>
          <w:rFonts w:hint="eastAsia"/>
          <w:sz w:val="24"/>
          <w:highlight w:val="none"/>
          <w:u w:val="single"/>
        </w:rPr>
        <w:t xml:space="preserve">      </w:t>
      </w:r>
      <w:r>
        <w:rPr>
          <w:rFonts w:hint="eastAsia"/>
          <w:sz w:val="24"/>
          <w:highlight w:val="none"/>
        </w:rPr>
        <w:t>年</w:t>
      </w:r>
      <w:r>
        <w:rPr>
          <w:rFonts w:hint="eastAsia"/>
          <w:sz w:val="24"/>
          <w:highlight w:val="none"/>
          <w:u w:val="single"/>
        </w:rPr>
        <w:t xml:space="preserve">    </w:t>
      </w:r>
      <w:r>
        <w:rPr>
          <w:rFonts w:hint="eastAsia"/>
          <w:sz w:val="24"/>
          <w:highlight w:val="none"/>
        </w:rPr>
        <w:t>月</w:t>
      </w:r>
      <w:r>
        <w:rPr>
          <w:rFonts w:hint="eastAsia"/>
          <w:sz w:val="24"/>
          <w:highlight w:val="none"/>
          <w:u w:val="single"/>
        </w:rPr>
        <w:t xml:space="preserve">    </w:t>
      </w:r>
      <w:r>
        <w:rPr>
          <w:rFonts w:hint="eastAsia"/>
          <w:sz w:val="24"/>
          <w:highlight w:val="none"/>
        </w:rPr>
        <w:t>日</w:t>
      </w:r>
    </w:p>
    <w:p w14:paraId="3B950DB8">
      <w:pPr>
        <w:snapToGrid w:val="0"/>
        <w:spacing w:before="120" w:beforeLines="50" w:after="50"/>
        <w:jc w:val="left"/>
        <w:rPr>
          <w:rFonts w:hint="eastAsia" w:ascii="宋体" w:hAnsi="宋体"/>
          <w:szCs w:val="21"/>
          <w:highlight w:val="none"/>
        </w:rPr>
      </w:pPr>
    </w:p>
    <w:p w14:paraId="5E0DF14F">
      <w:pPr>
        <w:snapToGrid w:val="0"/>
        <w:spacing w:before="120" w:beforeLines="50" w:after="50"/>
        <w:jc w:val="left"/>
        <w:rPr>
          <w:rFonts w:hint="eastAsia" w:ascii="宋体" w:hAnsi="宋体"/>
          <w:szCs w:val="21"/>
          <w:highlight w:val="none"/>
        </w:rPr>
      </w:pPr>
    </w:p>
    <w:p w14:paraId="7AA718A7">
      <w:pPr>
        <w:jc w:val="center"/>
        <w:outlineLvl w:val="3"/>
        <w:rPr>
          <w:rFonts w:hint="eastAsia" w:ascii="黑体" w:hAnsi="宋体" w:eastAsia="黑体"/>
          <w:sz w:val="24"/>
          <w:highlight w:val="none"/>
        </w:rPr>
      </w:pPr>
      <w:r>
        <w:rPr>
          <w:rFonts w:hint="eastAsia" w:ascii="宋体" w:hAnsi="宋体"/>
          <w:b/>
          <w:sz w:val="24"/>
          <w:highlight w:val="none"/>
        </w:rPr>
        <w:br w:type="page"/>
      </w:r>
      <w:r>
        <w:rPr>
          <w:rFonts w:hint="eastAsia" w:ascii="宋体" w:hAnsi="宋体"/>
          <w:b/>
          <w:sz w:val="24"/>
          <w:highlight w:val="none"/>
        </w:rPr>
        <w:t>2.</w:t>
      </w:r>
      <w:r>
        <w:rPr>
          <w:rFonts w:ascii="黑体" w:hAnsi="宋体" w:eastAsia="黑体"/>
          <w:b/>
          <w:bCs/>
          <w:sz w:val="24"/>
          <w:highlight w:val="none"/>
        </w:rPr>
        <w:t>近</w:t>
      </w:r>
      <w:r>
        <w:rPr>
          <w:rFonts w:hint="eastAsia" w:ascii="黑体" w:hAnsi="宋体" w:eastAsia="黑体"/>
          <w:b/>
          <w:bCs/>
          <w:sz w:val="24"/>
          <w:highlight w:val="none"/>
          <w:u w:val="none"/>
          <w:lang w:val="en-US" w:eastAsia="zh-CN"/>
        </w:rPr>
        <w:t>6</w:t>
      </w:r>
      <w:r>
        <w:rPr>
          <w:rFonts w:ascii="黑体" w:hAnsi="宋体" w:eastAsia="黑体"/>
          <w:b/>
          <w:bCs/>
          <w:sz w:val="24"/>
          <w:highlight w:val="none"/>
          <w:u w:val="none"/>
        </w:rPr>
        <w:t xml:space="preserve"> </w:t>
      </w:r>
      <w:r>
        <w:rPr>
          <w:rFonts w:ascii="黑体" w:hAnsi="宋体" w:eastAsia="黑体"/>
          <w:b/>
          <w:bCs/>
          <w:sz w:val="24"/>
          <w:highlight w:val="none"/>
        </w:rPr>
        <w:t>年类似项目情况详表</w:t>
      </w:r>
    </w:p>
    <w:p w14:paraId="4CADC629">
      <w:pPr>
        <w:rPr>
          <w:rFonts w:ascii="黑体" w:hAnsi="宋体" w:eastAsia="黑体"/>
          <w:sz w:val="24"/>
          <w:highlight w:val="none"/>
        </w:rPr>
      </w:pPr>
    </w:p>
    <w:tbl>
      <w:tblPr>
        <w:tblStyle w:val="24"/>
        <w:tblW w:w="0" w:type="auto"/>
        <w:tblInd w:w="0" w:type="dxa"/>
        <w:tblLayout w:type="fixed"/>
        <w:tblCellMar>
          <w:top w:w="0" w:type="dxa"/>
          <w:left w:w="0" w:type="dxa"/>
          <w:bottom w:w="0" w:type="dxa"/>
          <w:right w:w="0" w:type="dxa"/>
        </w:tblCellMar>
      </w:tblPr>
      <w:tblGrid>
        <w:gridCol w:w="2700"/>
        <w:gridCol w:w="6465"/>
      </w:tblGrid>
      <w:tr w14:paraId="1189BA70">
        <w:trPr>
          <w:trHeight w:val="432" w:hRule="atLeast"/>
        </w:trPr>
        <w:tc>
          <w:tcPr>
            <w:tcW w:w="2700" w:type="dxa"/>
            <w:tcBorders>
              <w:top w:val="single" w:color="auto" w:sz="12" w:space="0"/>
              <w:left w:val="single" w:color="auto" w:sz="12" w:space="0"/>
              <w:bottom w:val="single" w:color="auto" w:sz="8" w:space="0"/>
              <w:right w:val="single" w:color="auto" w:sz="8" w:space="0"/>
            </w:tcBorders>
            <w:noWrap w:val="0"/>
            <w:vAlign w:val="center"/>
          </w:tcPr>
          <w:p w14:paraId="5B65137A">
            <w:pPr>
              <w:autoSpaceDE w:val="0"/>
              <w:autoSpaceDN w:val="0"/>
              <w:jc w:val="center"/>
              <w:rPr>
                <w:rFonts w:ascii="宋体" w:cs="宋体"/>
                <w:kern w:val="0"/>
                <w:sz w:val="24"/>
                <w:highlight w:val="none"/>
              </w:rPr>
            </w:pPr>
            <w:r>
              <w:rPr>
                <w:rFonts w:hint="eastAsia" w:ascii="宋体" w:cs="宋体"/>
                <w:kern w:val="0"/>
                <w:sz w:val="24"/>
                <w:highlight w:val="none"/>
              </w:rPr>
              <w:t>项目名称</w:t>
            </w:r>
          </w:p>
        </w:tc>
        <w:tc>
          <w:tcPr>
            <w:tcW w:w="6465" w:type="dxa"/>
            <w:tcBorders>
              <w:top w:val="single" w:color="auto" w:sz="12" w:space="0"/>
              <w:left w:val="single" w:color="auto" w:sz="8" w:space="0"/>
              <w:bottom w:val="single" w:color="auto" w:sz="8" w:space="0"/>
              <w:right w:val="single" w:color="auto" w:sz="12" w:space="0"/>
            </w:tcBorders>
            <w:noWrap w:val="0"/>
            <w:vAlign w:val="top"/>
          </w:tcPr>
          <w:p w14:paraId="6ED6A3D5">
            <w:pPr>
              <w:autoSpaceDE w:val="0"/>
              <w:autoSpaceDN w:val="0"/>
              <w:rPr>
                <w:kern w:val="0"/>
                <w:sz w:val="24"/>
                <w:highlight w:val="none"/>
              </w:rPr>
            </w:pPr>
          </w:p>
        </w:tc>
      </w:tr>
      <w:tr w14:paraId="72D0BCAB">
        <w:tblPrEx>
          <w:tblCellMar>
            <w:top w:w="0" w:type="dxa"/>
            <w:left w:w="0" w:type="dxa"/>
            <w:bottom w:w="0" w:type="dxa"/>
            <w:right w:w="0" w:type="dxa"/>
          </w:tblCellMar>
        </w:tblPrEx>
        <w:trPr>
          <w:trHeight w:val="453" w:hRule="atLeast"/>
        </w:trPr>
        <w:tc>
          <w:tcPr>
            <w:tcW w:w="2700" w:type="dxa"/>
            <w:tcBorders>
              <w:top w:val="single" w:color="auto" w:sz="8" w:space="0"/>
              <w:left w:val="single" w:color="auto" w:sz="12" w:space="0"/>
              <w:bottom w:val="single" w:color="auto" w:sz="8" w:space="0"/>
              <w:right w:val="single" w:color="auto" w:sz="8" w:space="0"/>
            </w:tcBorders>
            <w:noWrap w:val="0"/>
            <w:vAlign w:val="center"/>
          </w:tcPr>
          <w:p w14:paraId="08A3EBBD">
            <w:pPr>
              <w:autoSpaceDE w:val="0"/>
              <w:autoSpaceDN w:val="0"/>
              <w:jc w:val="center"/>
              <w:rPr>
                <w:rFonts w:ascii="宋体" w:cs="宋体"/>
                <w:kern w:val="0"/>
                <w:sz w:val="24"/>
                <w:highlight w:val="none"/>
              </w:rPr>
            </w:pPr>
            <w:r>
              <w:rPr>
                <w:rFonts w:hint="eastAsia" w:ascii="宋体" w:cs="宋体"/>
                <w:kern w:val="0"/>
                <w:sz w:val="24"/>
                <w:highlight w:val="none"/>
              </w:rPr>
              <w:t>项目所在地</w:t>
            </w:r>
          </w:p>
        </w:tc>
        <w:tc>
          <w:tcPr>
            <w:tcW w:w="6465" w:type="dxa"/>
            <w:tcBorders>
              <w:top w:val="single" w:color="auto" w:sz="8" w:space="0"/>
              <w:left w:val="single" w:color="auto" w:sz="8" w:space="0"/>
              <w:bottom w:val="single" w:color="auto" w:sz="8" w:space="0"/>
              <w:right w:val="single" w:color="auto" w:sz="12" w:space="0"/>
            </w:tcBorders>
            <w:noWrap w:val="0"/>
            <w:vAlign w:val="top"/>
          </w:tcPr>
          <w:p w14:paraId="7CAC7747">
            <w:pPr>
              <w:autoSpaceDE w:val="0"/>
              <w:autoSpaceDN w:val="0"/>
              <w:rPr>
                <w:kern w:val="0"/>
                <w:sz w:val="24"/>
                <w:highlight w:val="none"/>
              </w:rPr>
            </w:pPr>
          </w:p>
        </w:tc>
      </w:tr>
      <w:tr w14:paraId="35154BC0">
        <w:tblPrEx>
          <w:tblCellMar>
            <w:top w:w="0" w:type="dxa"/>
            <w:left w:w="0" w:type="dxa"/>
            <w:bottom w:w="0" w:type="dxa"/>
            <w:right w:w="0" w:type="dxa"/>
          </w:tblCellMar>
        </w:tblPrEx>
        <w:trPr>
          <w:trHeight w:val="446" w:hRule="atLeast"/>
        </w:trPr>
        <w:tc>
          <w:tcPr>
            <w:tcW w:w="2700" w:type="dxa"/>
            <w:tcBorders>
              <w:top w:val="single" w:color="auto" w:sz="8" w:space="0"/>
              <w:left w:val="single" w:color="auto" w:sz="12" w:space="0"/>
              <w:bottom w:val="single" w:color="auto" w:sz="8" w:space="0"/>
              <w:right w:val="single" w:color="auto" w:sz="8" w:space="0"/>
            </w:tcBorders>
            <w:noWrap w:val="0"/>
            <w:vAlign w:val="center"/>
          </w:tcPr>
          <w:p w14:paraId="2C6E268D">
            <w:pPr>
              <w:autoSpaceDE w:val="0"/>
              <w:autoSpaceDN w:val="0"/>
              <w:jc w:val="center"/>
              <w:rPr>
                <w:rFonts w:ascii="宋体" w:cs="宋体"/>
                <w:kern w:val="0"/>
                <w:sz w:val="24"/>
                <w:highlight w:val="none"/>
              </w:rPr>
            </w:pPr>
            <w:r>
              <w:rPr>
                <w:rFonts w:hint="eastAsia" w:ascii="宋体" w:cs="宋体"/>
                <w:kern w:val="0"/>
                <w:sz w:val="24"/>
                <w:highlight w:val="none"/>
              </w:rPr>
              <w:t>发包人名称</w:t>
            </w:r>
          </w:p>
        </w:tc>
        <w:tc>
          <w:tcPr>
            <w:tcW w:w="6465" w:type="dxa"/>
            <w:tcBorders>
              <w:top w:val="single" w:color="auto" w:sz="8" w:space="0"/>
              <w:left w:val="single" w:color="auto" w:sz="8" w:space="0"/>
              <w:bottom w:val="single" w:color="auto" w:sz="8" w:space="0"/>
              <w:right w:val="single" w:color="auto" w:sz="12" w:space="0"/>
            </w:tcBorders>
            <w:noWrap w:val="0"/>
            <w:vAlign w:val="top"/>
          </w:tcPr>
          <w:p w14:paraId="37A00E3B">
            <w:pPr>
              <w:autoSpaceDE w:val="0"/>
              <w:autoSpaceDN w:val="0"/>
              <w:rPr>
                <w:kern w:val="0"/>
                <w:sz w:val="24"/>
                <w:highlight w:val="none"/>
              </w:rPr>
            </w:pPr>
          </w:p>
        </w:tc>
      </w:tr>
      <w:tr w14:paraId="0603204F">
        <w:tblPrEx>
          <w:tblCellMar>
            <w:top w:w="0" w:type="dxa"/>
            <w:left w:w="0" w:type="dxa"/>
            <w:bottom w:w="0" w:type="dxa"/>
            <w:right w:w="0" w:type="dxa"/>
          </w:tblCellMar>
        </w:tblPrEx>
        <w:trPr>
          <w:trHeight w:val="453" w:hRule="atLeast"/>
        </w:trPr>
        <w:tc>
          <w:tcPr>
            <w:tcW w:w="2700" w:type="dxa"/>
            <w:tcBorders>
              <w:top w:val="single" w:color="auto" w:sz="8" w:space="0"/>
              <w:left w:val="single" w:color="auto" w:sz="12" w:space="0"/>
              <w:bottom w:val="single" w:color="auto" w:sz="8" w:space="0"/>
              <w:right w:val="single" w:color="auto" w:sz="8" w:space="0"/>
            </w:tcBorders>
            <w:noWrap w:val="0"/>
            <w:vAlign w:val="center"/>
          </w:tcPr>
          <w:p w14:paraId="7EE34431">
            <w:pPr>
              <w:autoSpaceDE w:val="0"/>
              <w:autoSpaceDN w:val="0"/>
              <w:jc w:val="center"/>
              <w:rPr>
                <w:rFonts w:ascii="宋体" w:cs="宋体"/>
                <w:kern w:val="0"/>
                <w:sz w:val="24"/>
                <w:highlight w:val="none"/>
              </w:rPr>
            </w:pPr>
            <w:r>
              <w:rPr>
                <w:rFonts w:hint="eastAsia" w:ascii="宋体" w:cs="宋体"/>
                <w:kern w:val="0"/>
                <w:sz w:val="24"/>
                <w:highlight w:val="none"/>
              </w:rPr>
              <w:t>发包人地址</w:t>
            </w:r>
          </w:p>
        </w:tc>
        <w:tc>
          <w:tcPr>
            <w:tcW w:w="6465" w:type="dxa"/>
            <w:tcBorders>
              <w:top w:val="single" w:color="auto" w:sz="8" w:space="0"/>
              <w:left w:val="single" w:color="auto" w:sz="8" w:space="0"/>
              <w:bottom w:val="single" w:color="auto" w:sz="8" w:space="0"/>
              <w:right w:val="single" w:color="auto" w:sz="12" w:space="0"/>
            </w:tcBorders>
            <w:noWrap w:val="0"/>
            <w:vAlign w:val="top"/>
          </w:tcPr>
          <w:p w14:paraId="29B62ED3">
            <w:pPr>
              <w:autoSpaceDE w:val="0"/>
              <w:autoSpaceDN w:val="0"/>
              <w:rPr>
                <w:kern w:val="0"/>
                <w:sz w:val="24"/>
                <w:highlight w:val="none"/>
              </w:rPr>
            </w:pPr>
          </w:p>
        </w:tc>
      </w:tr>
      <w:tr w14:paraId="0F166185">
        <w:tblPrEx>
          <w:tblCellMar>
            <w:top w:w="0" w:type="dxa"/>
            <w:left w:w="0" w:type="dxa"/>
            <w:bottom w:w="0" w:type="dxa"/>
            <w:right w:w="0" w:type="dxa"/>
          </w:tblCellMar>
        </w:tblPrEx>
        <w:trPr>
          <w:trHeight w:val="453" w:hRule="atLeast"/>
        </w:trPr>
        <w:tc>
          <w:tcPr>
            <w:tcW w:w="2700" w:type="dxa"/>
            <w:tcBorders>
              <w:top w:val="single" w:color="auto" w:sz="8" w:space="0"/>
              <w:left w:val="single" w:color="auto" w:sz="12" w:space="0"/>
              <w:bottom w:val="single" w:color="auto" w:sz="8" w:space="0"/>
              <w:right w:val="single" w:color="auto" w:sz="8" w:space="0"/>
            </w:tcBorders>
            <w:noWrap w:val="0"/>
            <w:vAlign w:val="center"/>
          </w:tcPr>
          <w:p w14:paraId="4CD5EEAB">
            <w:pPr>
              <w:autoSpaceDE w:val="0"/>
              <w:autoSpaceDN w:val="0"/>
              <w:jc w:val="center"/>
              <w:rPr>
                <w:rFonts w:ascii="宋体" w:cs="宋体"/>
                <w:kern w:val="0"/>
                <w:sz w:val="24"/>
                <w:highlight w:val="none"/>
              </w:rPr>
            </w:pPr>
            <w:r>
              <w:rPr>
                <w:rFonts w:hint="eastAsia" w:ascii="宋体" w:cs="宋体"/>
                <w:kern w:val="0"/>
                <w:sz w:val="24"/>
                <w:highlight w:val="none"/>
              </w:rPr>
              <w:t>发包人电话</w:t>
            </w:r>
          </w:p>
        </w:tc>
        <w:tc>
          <w:tcPr>
            <w:tcW w:w="6465" w:type="dxa"/>
            <w:tcBorders>
              <w:top w:val="single" w:color="auto" w:sz="8" w:space="0"/>
              <w:left w:val="single" w:color="auto" w:sz="8" w:space="0"/>
              <w:bottom w:val="single" w:color="auto" w:sz="8" w:space="0"/>
              <w:right w:val="single" w:color="auto" w:sz="12" w:space="0"/>
            </w:tcBorders>
            <w:noWrap w:val="0"/>
            <w:vAlign w:val="top"/>
          </w:tcPr>
          <w:p w14:paraId="2DC31A06">
            <w:pPr>
              <w:autoSpaceDE w:val="0"/>
              <w:autoSpaceDN w:val="0"/>
              <w:rPr>
                <w:kern w:val="0"/>
                <w:sz w:val="24"/>
                <w:highlight w:val="none"/>
              </w:rPr>
            </w:pPr>
          </w:p>
        </w:tc>
      </w:tr>
      <w:tr w14:paraId="70016245">
        <w:tblPrEx>
          <w:tblCellMar>
            <w:top w:w="0" w:type="dxa"/>
            <w:left w:w="0" w:type="dxa"/>
            <w:bottom w:w="0" w:type="dxa"/>
            <w:right w:w="0" w:type="dxa"/>
          </w:tblCellMar>
        </w:tblPrEx>
        <w:trPr>
          <w:trHeight w:val="453" w:hRule="atLeast"/>
        </w:trPr>
        <w:tc>
          <w:tcPr>
            <w:tcW w:w="2700" w:type="dxa"/>
            <w:tcBorders>
              <w:top w:val="single" w:color="auto" w:sz="8" w:space="0"/>
              <w:left w:val="single" w:color="auto" w:sz="12" w:space="0"/>
              <w:bottom w:val="single" w:color="auto" w:sz="8" w:space="0"/>
              <w:right w:val="single" w:color="auto" w:sz="8" w:space="0"/>
            </w:tcBorders>
            <w:noWrap w:val="0"/>
            <w:vAlign w:val="center"/>
          </w:tcPr>
          <w:p w14:paraId="086AD9CD">
            <w:pPr>
              <w:autoSpaceDE w:val="0"/>
              <w:autoSpaceDN w:val="0"/>
              <w:jc w:val="center"/>
              <w:rPr>
                <w:rFonts w:ascii="宋体" w:cs="宋体"/>
                <w:kern w:val="0"/>
                <w:sz w:val="24"/>
                <w:highlight w:val="none"/>
              </w:rPr>
            </w:pPr>
            <w:r>
              <w:rPr>
                <w:rFonts w:hint="eastAsia" w:ascii="宋体" w:cs="宋体"/>
                <w:kern w:val="0"/>
                <w:sz w:val="24"/>
                <w:highlight w:val="none"/>
              </w:rPr>
              <w:t>项目规模</w:t>
            </w:r>
          </w:p>
        </w:tc>
        <w:tc>
          <w:tcPr>
            <w:tcW w:w="6465" w:type="dxa"/>
            <w:tcBorders>
              <w:top w:val="single" w:color="auto" w:sz="8" w:space="0"/>
              <w:left w:val="single" w:color="auto" w:sz="8" w:space="0"/>
              <w:bottom w:val="single" w:color="auto" w:sz="8" w:space="0"/>
              <w:right w:val="single" w:color="auto" w:sz="12" w:space="0"/>
            </w:tcBorders>
            <w:noWrap w:val="0"/>
            <w:vAlign w:val="top"/>
          </w:tcPr>
          <w:p w14:paraId="19E2173F">
            <w:pPr>
              <w:autoSpaceDE w:val="0"/>
              <w:autoSpaceDN w:val="0"/>
              <w:rPr>
                <w:kern w:val="0"/>
                <w:sz w:val="24"/>
                <w:highlight w:val="none"/>
              </w:rPr>
            </w:pPr>
          </w:p>
        </w:tc>
      </w:tr>
      <w:tr w14:paraId="2E658C1A">
        <w:tblPrEx>
          <w:tblCellMar>
            <w:top w:w="0" w:type="dxa"/>
            <w:left w:w="0" w:type="dxa"/>
            <w:bottom w:w="0" w:type="dxa"/>
            <w:right w:w="0" w:type="dxa"/>
          </w:tblCellMar>
        </w:tblPrEx>
        <w:trPr>
          <w:trHeight w:val="446" w:hRule="atLeast"/>
        </w:trPr>
        <w:tc>
          <w:tcPr>
            <w:tcW w:w="2700" w:type="dxa"/>
            <w:tcBorders>
              <w:top w:val="single" w:color="auto" w:sz="8" w:space="0"/>
              <w:left w:val="single" w:color="auto" w:sz="12" w:space="0"/>
              <w:bottom w:val="single" w:color="auto" w:sz="8" w:space="0"/>
              <w:right w:val="single" w:color="auto" w:sz="8" w:space="0"/>
            </w:tcBorders>
            <w:noWrap w:val="0"/>
            <w:vAlign w:val="center"/>
          </w:tcPr>
          <w:p w14:paraId="23A8A193">
            <w:pPr>
              <w:autoSpaceDE w:val="0"/>
              <w:autoSpaceDN w:val="0"/>
              <w:jc w:val="center"/>
              <w:rPr>
                <w:rFonts w:ascii="宋体" w:cs="宋体"/>
                <w:kern w:val="0"/>
                <w:sz w:val="24"/>
                <w:highlight w:val="none"/>
              </w:rPr>
            </w:pPr>
            <w:r>
              <w:rPr>
                <w:rFonts w:hint="eastAsia" w:ascii="宋体" w:cs="宋体"/>
                <w:kern w:val="0"/>
                <w:sz w:val="24"/>
                <w:highlight w:val="none"/>
              </w:rPr>
              <w:t>项目总投资</w:t>
            </w:r>
          </w:p>
        </w:tc>
        <w:tc>
          <w:tcPr>
            <w:tcW w:w="6465" w:type="dxa"/>
            <w:tcBorders>
              <w:top w:val="single" w:color="auto" w:sz="8" w:space="0"/>
              <w:left w:val="single" w:color="auto" w:sz="8" w:space="0"/>
              <w:bottom w:val="single" w:color="auto" w:sz="8" w:space="0"/>
              <w:right w:val="single" w:color="auto" w:sz="12" w:space="0"/>
            </w:tcBorders>
            <w:noWrap w:val="0"/>
            <w:vAlign w:val="top"/>
          </w:tcPr>
          <w:p w14:paraId="081EC49A">
            <w:pPr>
              <w:autoSpaceDE w:val="0"/>
              <w:autoSpaceDN w:val="0"/>
              <w:rPr>
                <w:rFonts w:ascii="宋体" w:cs="宋体"/>
                <w:kern w:val="0"/>
                <w:sz w:val="24"/>
                <w:highlight w:val="none"/>
              </w:rPr>
            </w:pPr>
          </w:p>
        </w:tc>
      </w:tr>
      <w:tr w14:paraId="714B132F">
        <w:tblPrEx>
          <w:tblCellMar>
            <w:top w:w="0" w:type="dxa"/>
            <w:left w:w="0" w:type="dxa"/>
            <w:bottom w:w="0" w:type="dxa"/>
            <w:right w:w="0" w:type="dxa"/>
          </w:tblCellMar>
        </w:tblPrEx>
        <w:trPr>
          <w:trHeight w:val="453" w:hRule="atLeast"/>
        </w:trPr>
        <w:tc>
          <w:tcPr>
            <w:tcW w:w="2700" w:type="dxa"/>
            <w:tcBorders>
              <w:top w:val="single" w:color="auto" w:sz="8" w:space="0"/>
              <w:left w:val="single" w:color="auto" w:sz="12" w:space="0"/>
              <w:bottom w:val="single" w:color="auto" w:sz="8" w:space="0"/>
              <w:right w:val="single" w:color="auto" w:sz="8" w:space="0"/>
            </w:tcBorders>
            <w:noWrap w:val="0"/>
            <w:vAlign w:val="center"/>
          </w:tcPr>
          <w:p w14:paraId="623D0D05">
            <w:pPr>
              <w:autoSpaceDE w:val="0"/>
              <w:autoSpaceDN w:val="0"/>
              <w:jc w:val="center"/>
              <w:rPr>
                <w:rFonts w:ascii="宋体" w:cs="宋体"/>
                <w:kern w:val="0"/>
                <w:sz w:val="24"/>
                <w:highlight w:val="none"/>
              </w:rPr>
            </w:pPr>
            <w:r>
              <w:rPr>
                <w:rFonts w:hint="eastAsia" w:ascii="宋体" w:cs="宋体"/>
                <w:kern w:val="0"/>
                <w:sz w:val="24"/>
                <w:highlight w:val="none"/>
              </w:rPr>
              <w:t>承担的工作</w:t>
            </w:r>
          </w:p>
        </w:tc>
        <w:tc>
          <w:tcPr>
            <w:tcW w:w="6465" w:type="dxa"/>
            <w:tcBorders>
              <w:top w:val="single" w:color="auto" w:sz="8" w:space="0"/>
              <w:left w:val="single" w:color="auto" w:sz="8" w:space="0"/>
              <w:bottom w:val="single" w:color="auto" w:sz="8" w:space="0"/>
              <w:right w:val="single" w:color="auto" w:sz="12" w:space="0"/>
            </w:tcBorders>
            <w:noWrap w:val="0"/>
            <w:vAlign w:val="top"/>
          </w:tcPr>
          <w:p w14:paraId="478BD59B">
            <w:pPr>
              <w:autoSpaceDE w:val="0"/>
              <w:autoSpaceDN w:val="0"/>
              <w:rPr>
                <w:kern w:val="0"/>
                <w:sz w:val="24"/>
                <w:highlight w:val="none"/>
              </w:rPr>
            </w:pPr>
          </w:p>
        </w:tc>
      </w:tr>
      <w:tr w14:paraId="6D746B66">
        <w:tblPrEx>
          <w:tblCellMar>
            <w:top w:w="0" w:type="dxa"/>
            <w:left w:w="0" w:type="dxa"/>
            <w:bottom w:w="0" w:type="dxa"/>
            <w:right w:w="0" w:type="dxa"/>
          </w:tblCellMar>
        </w:tblPrEx>
        <w:trPr>
          <w:trHeight w:val="453" w:hRule="atLeast"/>
        </w:trPr>
        <w:tc>
          <w:tcPr>
            <w:tcW w:w="2700" w:type="dxa"/>
            <w:tcBorders>
              <w:top w:val="single" w:color="auto" w:sz="8" w:space="0"/>
              <w:left w:val="single" w:color="auto" w:sz="12" w:space="0"/>
              <w:bottom w:val="single" w:color="auto" w:sz="8" w:space="0"/>
              <w:right w:val="single" w:color="auto" w:sz="8" w:space="0"/>
            </w:tcBorders>
            <w:noWrap w:val="0"/>
            <w:vAlign w:val="center"/>
          </w:tcPr>
          <w:p w14:paraId="3609BC9D">
            <w:pPr>
              <w:autoSpaceDE w:val="0"/>
              <w:autoSpaceDN w:val="0"/>
              <w:jc w:val="center"/>
              <w:rPr>
                <w:rFonts w:hint="eastAsia" w:ascii="宋体" w:cs="宋体"/>
                <w:kern w:val="0"/>
                <w:sz w:val="24"/>
                <w:highlight w:val="none"/>
              </w:rPr>
            </w:pPr>
            <w:r>
              <w:rPr>
                <w:rFonts w:hint="eastAsia" w:ascii="宋体" w:cs="宋体"/>
                <w:kern w:val="0"/>
                <w:sz w:val="24"/>
                <w:highlight w:val="none"/>
              </w:rPr>
              <w:t>工期</w:t>
            </w:r>
          </w:p>
        </w:tc>
        <w:tc>
          <w:tcPr>
            <w:tcW w:w="6465" w:type="dxa"/>
            <w:tcBorders>
              <w:top w:val="single" w:color="auto" w:sz="8" w:space="0"/>
              <w:left w:val="single" w:color="auto" w:sz="8" w:space="0"/>
              <w:bottom w:val="single" w:color="auto" w:sz="8" w:space="0"/>
              <w:right w:val="single" w:color="auto" w:sz="12" w:space="0"/>
            </w:tcBorders>
            <w:noWrap w:val="0"/>
            <w:vAlign w:val="top"/>
          </w:tcPr>
          <w:p w14:paraId="740A83A1">
            <w:pPr>
              <w:autoSpaceDE w:val="0"/>
              <w:autoSpaceDN w:val="0"/>
              <w:rPr>
                <w:kern w:val="0"/>
                <w:sz w:val="24"/>
                <w:highlight w:val="none"/>
              </w:rPr>
            </w:pPr>
          </w:p>
        </w:tc>
      </w:tr>
      <w:tr w14:paraId="752E017C">
        <w:tblPrEx>
          <w:tblCellMar>
            <w:top w:w="0" w:type="dxa"/>
            <w:left w:w="0" w:type="dxa"/>
            <w:bottom w:w="0" w:type="dxa"/>
            <w:right w:w="0" w:type="dxa"/>
          </w:tblCellMar>
        </w:tblPrEx>
        <w:trPr>
          <w:trHeight w:val="453" w:hRule="atLeast"/>
        </w:trPr>
        <w:tc>
          <w:tcPr>
            <w:tcW w:w="2700" w:type="dxa"/>
            <w:tcBorders>
              <w:top w:val="single" w:color="auto" w:sz="8" w:space="0"/>
              <w:left w:val="single" w:color="auto" w:sz="12" w:space="0"/>
              <w:bottom w:val="single" w:color="auto" w:sz="8" w:space="0"/>
              <w:right w:val="single" w:color="auto" w:sz="8" w:space="0"/>
            </w:tcBorders>
            <w:noWrap w:val="0"/>
            <w:vAlign w:val="center"/>
          </w:tcPr>
          <w:p w14:paraId="15CB4E1F">
            <w:pPr>
              <w:autoSpaceDE w:val="0"/>
              <w:autoSpaceDN w:val="0"/>
              <w:jc w:val="center"/>
              <w:rPr>
                <w:rFonts w:ascii="宋体" w:cs="宋体"/>
                <w:kern w:val="0"/>
                <w:sz w:val="24"/>
                <w:highlight w:val="none"/>
              </w:rPr>
            </w:pPr>
            <w:r>
              <w:rPr>
                <w:rFonts w:hint="eastAsia" w:ascii="宋体" w:cs="宋体"/>
                <w:kern w:val="0"/>
                <w:sz w:val="24"/>
                <w:highlight w:val="none"/>
              </w:rPr>
              <w:t>项目负责人</w:t>
            </w:r>
          </w:p>
        </w:tc>
        <w:tc>
          <w:tcPr>
            <w:tcW w:w="6465" w:type="dxa"/>
            <w:tcBorders>
              <w:top w:val="single" w:color="auto" w:sz="8" w:space="0"/>
              <w:left w:val="single" w:color="auto" w:sz="8" w:space="0"/>
              <w:bottom w:val="single" w:color="auto" w:sz="8" w:space="0"/>
              <w:right w:val="single" w:color="auto" w:sz="12" w:space="0"/>
            </w:tcBorders>
            <w:noWrap w:val="0"/>
            <w:vAlign w:val="top"/>
          </w:tcPr>
          <w:p w14:paraId="6E9DDFCB">
            <w:pPr>
              <w:autoSpaceDE w:val="0"/>
              <w:autoSpaceDN w:val="0"/>
              <w:rPr>
                <w:kern w:val="0"/>
                <w:sz w:val="24"/>
                <w:highlight w:val="none"/>
              </w:rPr>
            </w:pPr>
          </w:p>
        </w:tc>
      </w:tr>
      <w:tr w14:paraId="59D98F59">
        <w:tblPrEx>
          <w:tblCellMar>
            <w:top w:w="0" w:type="dxa"/>
            <w:left w:w="0" w:type="dxa"/>
            <w:bottom w:w="0" w:type="dxa"/>
            <w:right w:w="0" w:type="dxa"/>
          </w:tblCellMar>
        </w:tblPrEx>
        <w:trPr>
          <w:trHeight w:val="453" w:hRule="atLeast"/>
        </w:trPr>
        <w:tc>
          <w:tcPr>
            <w:tcW w:w="2700" w:type="dxa"/>
            <w:tcBorders>
              <w:top w:val="single" w:color="auto" w:sz="8" w:space="0"/>
              <w:left w:val="single" w:color="auto" w:sz="12" w:space="0"/>
              <w:bottom w:val="single" w:color="auto" w:sz="8" w:space="0"/>
              <w:right w:val="single" w:color="auto" w:sz="8" w:space="0"/>
            </w:tcBorders>
            <w:noWrap w:val="0"/>
            <w:vAlign w:val="center"/>
          </w:tcPr>
          <w:p w14:paraId="5E5750D2">
            <w:pPr>
              <w:autoSpaceDE w:val="0"/>
              <w:autoSpaceDN w:val="0"/>
              <w:jc w:val="center"/>
              <w:rPr>
                <w:rFonts w:ascii="宋体" w:cs="宋体"/>
                <w:kern w:val="0"/>
                <w:sz w:val="24"/>
                <w:highlight w:val="none"/>
              </w:rPr>
            </w:pPr>
            <w:r>
              <w:rPr>
                <w:rFonts w:hint="eastAsia" w:ascii="宋体" w:cs="宋体"/>
                <w:kern w:val="0"/>
                <w:sz w:val="24"/>
                <w:highlight w:val="none"/>
              </w:rPr>
              <w:t>项目完成情况</w:t>
            </w:r>
          </w:p>
        </w:tc>
        <w:tc>
          <w:tcPr>
            <w:tcW w:w="6465" w:type="dxa"/>
            <w:tcBorders>
              <w:top w:val="single" w:color="auto" w:sz="8" w:space="0"/>
              <w:left w:val="single" w:color="auto" w:sz="8" w:space="0"/>
              <w:bottom w:val="single" w:color="auto" w:sz="8" w:space="0"/>
              <w:right w:val="single" w:color="auto" w:sz="12" w:space="0"/>
            </w:tcBorders>
            <w:noWrap w:val="0"/>
            <w:vAlign w:val="top"/>
          </w:tcPr>
          <w:p w14:paraId="4195FEF2">
            <w:pPr>
              <w:autoSpaceDE w:val="0"/>
              <w:autoSpaceDN w:val="0"/>
              <w:rPr>
                <w:kern w:val="0"/>
                <w:sz w:val="24"/>
                <w:highlight w:val="none"/>
              </w:rPr>
            </w:pPr>
          </w:p>
        </w:tc>
      </w:tr>
      <w:tr w14:paraId="0201D091">
        <w:tblPrEx>
          <w:tblCellMar>
            <w:top w:w="0" w:type="dxa"/>
            <w:left w:w="0" w:type="dxa"/>
            <w:bottom w:w="0" w:type="dxa"/>
            <w:right w:w="0" w:type="dxa"/>
          </w:tblCellMar>
        </w:tblPrEx>
        <w:trPr>
          <w:trHeight w:val="453" w:hRule="atLeast"/>
        </w:trPr>
        <w:tc>
          <w:tcPr>
            <w:tcW w:w="2700" w:type="dxa"/>
            <w:tcBorders>
              <w:top w:val="single" w:color="auto" w:sz="8" w:space="0"/>
              <w:left w:val="single" w:color="auto" w:sz="12" w:space="0"/>
              <w:bottom w:val="single" w:color="auto" w:sz="8" w:space="0"/>
              <w:right w:val="single" w:color="auto" w:sz="8" w:space="0"/>
            </w:tcBorders>
            <w:noWrap w:val="0"/>
            <w:vAlign w:val="center"/>
          </w:tcPr>
          <w:p w14:paraId="67A2207B">
            <w:pPr>
              <w:autoSpaceDE w:val="0"/>
              <w:autoSpaceDN w:val="0"/>
              <w:jc w:val="center"/>
              <w:rPr>
                <w:rFonts w:hint="eastAsia" w:ascii="宋体" w:cs="宋体"/>
                <w:kern w:val="0"/>
                <w:sz w:val="24"/>
                <w:highlight w:val="none"/>
              </w:rPr>
            </w:pPr>
            <w:r>
              <w:rPr>
                <w:rFonts w:hint="eastAsia" w:ascii="宋体" w:hAnsi="宋体" w:cs="宋体"/>
                <w:kern w:val="0"/>
                <w:sz w:val="24"/>
                <w:highlight w:val="none"/>
              </w:rPr>
              <w:t>成果文件完成时间</w:t>
            </w:r>
          </w:p>
        </w:tc>
        <w:tc>
          <w:tcPr>
            <w:tcW w:w="6465" w:type="dxa"/>
            <w:tcBorders>
              <w:top w:val="single" w:color="auto" w:sz="8" w:space="0"/>
              <w:left w:val="single" w:color="auto" w:sz="8" w:space="0"/>
              <w:bottom w:val="single" w:color="auto" w:sz="8" w:space="0"/>
              <w:right w:val="single" w:color="auto" w:sz="12" w:space="0"/>
            </w:tcBorders>
            <w:noWrap w:val="0"/>
            <w:vAlign w:val="top"/>
          </w:tcPr>
          <w:p w14:paraId="1F272DC0">
            <w:pPr>
              <w:autoSpaceDE w:val="0"/>
              <w:autoSpaceDN w:val="0"/>
              <w:rPr>
                <w:kern w:val="0"/>
                <w:sz w:val="24"/>
                <w:highlight w:val="none"/>
              </w:rPr>
            </w:pPr>
          </w:p>
        </w:tc>
      </w:tr>
      <w:tr w14:paraId="2FA668FD">
        <w:tblPrEx>
          <w:tblCellMar>
            <w:top w:w="0" w:type="dxa"/>
            <w:left w:w="0" w:type="dxa"/>
            <w:bottom w:w="0" w:type="dxa"/>
            <w:right w:w="0" w:type="dxa"/>
          </w:tblCellMar>
        </w:tblPrEx>
        <w:trPr>
          <w:trHeight w:val="446" w:hRule="atLeast"/>
        </w:trPr>
        <w:tc>
          <w:tcPr>
            <w:tcW w:w="2700" w:type="dxa"/>
            <w:tcBorders>
              <w:top w:val="single" w:color="auto" w:sz="8" w:space="0"/>
              <w:left w:val="single" w:color="auto" w:sz="12" w:space="0"/>
              <w:bottom w:val="single" w:color="auto" w:sz="12" w:space="0"/>
              <w:right w:val="single" w:color="auto" w:sz="8" w:space="0"/>
            </w:tcBorders>
            <w:noWrap w:val="0"/>
            <w:vAlign w:val="center"/>
          </w:tcPr>
          <w:p w14:paraId="15154BF7">
            <w:pPr>
              <w:autoSpaceDE w:val="0"/>
              <w:autoSpaceDN w:val="0"/>
              <w:jc w:val="center"/>
              <w:rPr>
                <w:rFonts w:ascii="宋体" w:cs="宋体"/>
                <w:kern w:val="0"/>
                <w:sz w:val="24"/>
                <w:highlight w:val="none"/>
              </w:rPr>
            </w:pPr>
            <w:r>
              <w:rPr>
                <w:rFonts w:hint="eastAsia" w:ascii="宋体" w:cs="宋体"/>
                <w:kern w:val="0"/>
                <w:sz w:val="24"/>
                <w:highlight w:val="none"/>
              </w:rPr>
              <w:t>备注</w:t>
            </w:r>
          </w:p>
        </w:tc>
        <w:tc>
          <w:tcPr>
            <w:tcW w:w="6465" w:type="dxa"/>
            <w:tcBorders>
              <w:top w:val="single" w:color="auto" w:sz="8" w:space="0"/>
              <w:left w:val="single" w:color="auto" w:sz="8" w:space="0"/>
              <w:bottom w:val="single" w:color="auto" w:sz="12" w:space="0"/>
              <w:right w:val="single" w:color="auto" w:sz="12" w:space="0"/>
            </w:tcBorders>
            <w:noWrap w:val="0"/>
            <w:vAlign w:val="top"/>
          </w:tcPr>
          <w:p w14:paraId="6FFF23A1">
            <w:pPr>
              <w:autoSpaceDE w:val="0"/>
              <w:autoSpaceDN w:val="0"/>
              <w:rPr>
                <w:kern w:val="0"/>
                <w:sz w:val="24"/>
                <w:highlight w:val="none"/>
              </w:rPr>
            </w:pPr>
          </w:p>
        </w:tc>
      </w:tr>
    </w:tbl>
    <w:p w14:paraId="7FD44057">
      <w:pPr>
        <w:autoSpaceDE w:val="0"/>
        <w:autoSpaceDN w:val="0"/>
        <w:adjustRightInd w:val="0"/>
        <w:spacing w:line="160" w:lineRule="exact"/>
        <w:jc w:val="left"/>
        <w:rPr>
          <w:kern w:val="0"/>
          <w:sz w:val="24"/>
          <w:highlight w:val="none"/>
        </w:rPr>
      </w:pPr>
    </w:p>
    <w:p w14:paraId="3BA641AD">
      <w:pPr>
        <w:spacing w:line="360" w:lineRule="auto"/>
        <w:ind w:firstLine="420" w:firstLineChars="200"/>
        <w:rPr>
          <w:rFonts w:hAnsi="宋体" w:cs="仿宋"/>
          <w:szCs w:val="21"/>
          <w:highlight w:val="none"/>
        </w:rPr>
      </w:pPr>
      <w:r>
        <w:rPr>
          <w:rFonts w:hint="eastAsia" w:hAnsi="宋体" w:cs="仿宋"/>
          <w:szCs w:val="21"/>
          <w:highlight w:val="none"/>
        </w:rPr>
        <w:t>注：每个项目填写一张表</w:t>
      </w:r>
    </w:p>
    <w:p w14:paraId="63A9E9DC">
      <w:pPr>
        <w:spacing w:line="360" w:lineRule="auto"/>
        <w:ind w:left="420"/>
        <w:rPr>
          <w:rFonts w:hint="eastAsia" w:hAnsi="宋体" w:cs="仿宋"/>
          <w:szCs w:val="21"/>
          <w:highlight w:val="none"/>
        </w:rPr>
      </w:pPr>
      <w:r>
        <w:rPr>
          <w:rFonts w:hint="eastAsia" w:hAnsi="宋体" w:cs="仿宋"/>
          <w:szCs w:val="21"/>
          <w:highlight w:val="none"/>
        </w:rPr>
        <w:t>①</w:t>
      </w:r>
      <w:r>
        <w:rPr>
          <w:rFonts w:hint="eastAsia" w:hAnsi="宋体" w:cs="仿宋"/>
          <w:szCs w:val="21"/>
          <w:highlight w:val="none"/>
          <w:lang w:eastAsia="zh-CN"/>
        </w:rPr>
        <w:t>投标</w:t>
      </w:r>
      <w:r>
        <w:rPr>
          <w:rFonts w:hint="eastAsia" w:hAnsi="宋体" w:cs="仿宋"/>
          <w:szCs w:val="21"/>
          <w:highlight w:val="none"/>
        </w:rPr>
        <w:t>人应将</w:t>
      </w:r>
      <w:r>
        <w:rPr>
          <w:rFonts w:hint="eastAsia" w:hAnsi="宋体" w:cs="仿宋"/>
          <w:b/>
          <w:szCs w:val="21"/>
          <w:highlight w:val="none"/>
          <w:u w:val="single"/>
        </w:rPr>
        <w:t xml:space="preserve"> </w:t>
      </w:r>
      <w:r>
        <w:rPr>
          <w:rFonts w:hint="eastAsia" w:hAnsi="宋体" w:cs="仿宋"/>
          <w:b/>
          <w:szCs w:val="21"/>
          <w:highlight w:val="none"/>
          <w:u w:val="single"/>
          <w:lang w:eastAsia="zh-CN"/>
        </w:rPr>
        <w:t>20</w:t>
      </w:r>
      <w:r>
        <w:rPr>
          <w:rFonts w:hint="eastAsia" w:hAnsi="宋体" w:cs="仿宋"/>
          <w:b/>
          <w:szCs w:val="21"/>
          <w:highlight w:val="none"/>
          <w:u w:val="single"/>
          <w:lang w:val="en-US" w:eastAsia="zh-CN"/>
        </w:rPr>
        <w:t>20</w:t>
      </w:r>
      <w:r>
        <w:rPr>
          <w:rFonts w:hint="eastAsia" w:hAnsi="宋体" w:cs="仿宋"/>
          <w:b/>
          <w:szCs w:val="21"/>
          <w:highlight w:val="none"/>
          <w:u w:val="single"/>
          <w:lang w:eastAsia="zh-CN"/>
        </w:rPr>
        <w:t>年</w:t>
      </w:r>
      <w:r>
        <w:rPr>
          <w:rFonts w:hint="eastAsia" w:hAnsi="宋体" w:cs="仿宋"/>
          <w:b/>
          <w:szCs w:val="21"/>
          <w:highlight w:val="none"/>
          <w:u w:val="single"/>
        </w:rPr>
        <w:t xml:space="preserve">1月 </w:t>
      </w:r>
      <w:r>
        <w:rPr>
          <w:rFonts w:hint="eastAsia" w:hAnsi="宋体" w:cs="仿宋"/>
          <w:szCs w:val="21"/>
          <w:highlight w:val="none"/>
        </w:rPr>
        <w:t>以来已完成的类似项目情况填入本表中，</w:t>
      </w:r>
    </w:p>
    <w:p w14:paraId="39EDA93C">
      <w:pPr>
        <w:spacing w:line="360" w:lineRule="auto"/>
        <w:ind w:firstLine="420" w:firstLineChars="200"/>
        <w:rPr>
          <w:rFonts w:hAnsi="宋体" w:cs="仿宋"/>
          <w:szCs w:val="21"/>
          <w:highlight w:val="none"/>
        </w:rPr>
      </w:pPr>
      <w:r>
        <w:rPr>
          <w:rFonts w:hint="eastAsia" w:hAnsi="宋体" w:cs="仿宋"/>
          <w:szCs w:val="21"/>
          <w:highlight w:val="none"/>
        </w:rPr>
        <w:t>②</w:t>
      </w:r>
      <w:r>
        <w:rPr>
          <w:rFonts w:hAnsi="宋体" w:cs="仿宋"/>
          <w:szCs w:val="21"/>
          <w:highlight w:val="none"/>
        </w:rPr>
        <w:t>本表后须</w:t>
      </w:r>
      <w:r>
        <w:rPr>
          <w:rFonts w:hAnsi="宋体" w:cs="仿宋"/>
          <w:b/>
          <w:szCs w:val="21"/>
          <w:highlight w:val="none"/>
        </w:rPr>
        <w:t>应附合同协议书或委托书</w:t>
      </w:r>
      <w:r>
        <w:rPr>
          <w:rFonts w:hAnsi="宋体" w:cs="仿宋"/>
          <w:szCs w:val="21"/>
          <w:highlight w:val="none"/>
        </w:rPr>
        <w:t>等的</w:t>
      </w:r>
      <w:r>
        <w:rPr>
          <w:rFonts w:hint="eastAsia" w:hAnsi="宋体" w:cs="仿宋"/>
          <w:szCs w:val="21"/>
          <w:highlight w:val="none"/>
        </w:rPr>
        <w:t>扫描件</w:t>
      </w:r>
      <w:r>
        <w:rPr>
          <w:rFonts w:hAnsi="宋体" w:cs="仿宋"/>
          <w:szCs w:val="21"/>
          <w:highlight w:val="none"/>
        </w:rPr>
        <w:t>；</w:t>
      </w:r>
    </w:p>
    <w:p w14:paraId="336CE5F6">
      <w:pPr>
        <w:spacing w:line="360" w:lineRule="auto"/>
        <w:ind w:firstLine="420" w:firstLineChars="200"/>
        <w:rPr>
          <w:rFonts w:hint="eastAsia" w:hAnsi="宋体" w:cs="仿宋"/>
          <w:szCs w:val="21"/>
          <w:highlight w:val="none"/>
        </w:rPr>
      </w:pPr>
      <w:r>
        <w:rPr>
          <w:rFonts w:hint="eastAsia" w:hAnsi="宋体" w:cs="仿宋"/>
          <w:szCs w:val="21"/>
          <w:highlight w:val="none"/>
        </w:rPr>
        <w:t>③</w:t>
      </w:r>
      <w:r>
        <w:rPr>
          <w:rFonts w:hAnsi="宋体" w:cs="仿宋"/>
          <w:szCs w:val="21"/>
          <w:highlight w:val="none"/>
        </w:rPr>
        <w:t>近年来，</w:t>
      </w:r>
      <w:r>
        <w:rPr>
          <w:rFonts w:hint="eastAsia" w:hAnsi="宋体" w:cs="仿宋"/>
          <w:szCs w:val="21"/>
          <w:highlight w:val="none"/>
        </w:rPr>
        <w:t>供应商</w:t>
      </w:r>
      <w:r>
        <w:rPr>
          <w:rFonts w:hAnsi="宋体" w:cs="仿宋"/>
          <w:szCs w:val="21"/>
          <w:highlight w:val="none"/>
        </w:rPr>
        <w:t>法人机构发生合法变更或重组或法人名称变更时，应提供相关部门的合法批件及其他相关证明材料来证明其所附业绩的继承性；</w:t>
      </w:r>
    </w:p>
    <w:p w14:paraId="498917E4">
      <w:pPr>
        <w:spacing w:line="360" w:lineRule="auto"/>
        <w:ind w:firstLine="420" w:firstLineChars="200"/>
        <w:rPr>
          <w:rFonts w:hint="eastAsia" w:ascii="宋体" w:hAnsi="宋体"/>
          <w:sz w:val="24"/>
          <w:highlight w:val="none"/>
        </w:rPr>
      </w:pPr>
      <w:r>
        <w:rPr>
          <w:rFonts w:hint="eastAsia" w:hAnsi="宋体" w:cs="仿宋"/>
          <w:szCs w:val="21"/>
          <w:highlight w:val="none"/>
        </w:rPr>
        <w:t>④</w:t>
      </w:r>
      <w:r>
        <w:rPr>
          <w:rFonts w:hint="eastAsia" w:hAnsi="宋体" w:cs="仿宋"/>
          <w:highlight w:val="none"/>
        </w:rPr>
        <w:t>须附有效证明材料，有效证明材料具体要求见第四章评审办法。</w:t>
      </w:r>
    </w:p>
    <w:p w14:paraId="55804FF4">
      <w:pPr>
        <w:rPr>
          <w:rFonts w:hint="eastAsia" w:ascii="黑体" w:hAnsi="宋体" w:eastAsia="黑体"/>
          <w:sz w:val="24"/>
          <w:highlight w:val="none"/>
        </w:rPr>
      </w:pPr>
    </w:p>
    <w:p w14:paraId="6CE08C40">
      <w:pPr>
        <w:snapToGrid w:val="0"/>
        <w:spacing w:before="120" w:beforeLines="50" w:after="50"/>
        <w:jc w:val="center"/>
        <w:outlineLvl w:val="2"/>
        <w:rPr>
          <w:rFonts w:hint="eastAsia" w:ascii="宋体" w:hAnsi="宋体"/>
          <w:b/>
          <w:bCs/>
          <w:sz w:val="24"/>
          <w:highlight w:val="none"/>
        </w:rPr>
      </w:pPr>
      <w:r>
        <w:rPr>
          <w:rFonts w:hint="eastAsia" w:ascii="宋体" w:hAnsi="宋体"/>
          <w:b/>
          <w:sz w:val="24"/>
          <w:highlight w:val="none"/>
        </w:rPr>
        <w:br w:type="page"/>
      </w:r>
      <w:bookmarkStart w:id="106" w:name="_Toc11569"/>
      <w:bookmarkStart w:id="107" w:name="_Toc12138"/>
      <w:bookmarkStart w:id="108" w:name="_Toc212"/>
      <w:bookmarkStart w:id="109" w:name="_Toc5907"/>
      <w:r>
        <w:rPr>
          <w:rFonts w:hint="eastAsia" w:ascii="宋体" w:hAnsi="宋体"/>
          <w:b/>
          <w:bCs/>
          <w:sz w:val="24"/>
          <w:highlight w:val="none"/>
        </w:rPr>
        <w:t>（三）供应商信用及守法证明材料</w:t>
      </w:r>
      <w:bookmarkEnd w:id="106"/>
      <w:bookmarkEnd w:id="107"/>
      <w:bookmarkEnd w:id="108"/>
      <w:bookmarkEnd w:id="109"/>
    </w:p>
    <w:p w14:paraId="2D95F49D">
      <w:pPr>
        <w:snapToGrid w:val="0"/>
        <w:spacing w:before="120" w:beforeLines="50" w:after="50"/>
        <w:ind w:left="142"/>
        <w:jc w:val="left"/>
        <w:rPr>
          <w:rFonts w:hint="eastAsia" w:ascii="宋体" w:hAnsi="宋体"/>
          <w:b/>
          <w:sz w:val="24"/>
          <w:highlight w:val="none"/>
        </w:rPr>
      </w:pPr>
    </w:p>
    <w:p w14:paraId="6FF11DBD">
      <w:pPr>
        <w:jc w:val="center"/>
        <w:outlineLvl w:val="3"/>
        <w:rPr>
          <w:rFonts w:hint="eastAsia" w:ascii="黑体" w:hAnsi="宋体" w:eastAsia="黑体"/>
          <w:sz w:val="24"/>
          <w:highlight w:val="none"/>
        </w:rPr>
      </w:pPr>
      <w:r>
        <w:rPr>
          <w:rFonts w:hint="eastAsia" w:ascii="黑体" w:hAnsi="宋体" w:eastAsia="黑体"/>
          <w:sz w:val="24"/>
          <w:highlight w:val="none"/>
        </w:rPr>
        <w:t>根据采购文件规定提供。</w:t>
      </w:r>
    </w:p>
    <w:p w14:paraId="79C59C82">
      <w:pPr>
        <w:rPr>
          <w:rFonts w:hint="eastAsia" w:ascii="宋体" w:hAnsi="宋体"/>
          <w:sz w:val="24"/>
          <w:highlight w:val="none"/>
        </w:rPr>
      </w:pPr>
    </w:p>
    <w:p w14:paraId="09D143F7">
      <w:pPr>
        <w:rPr>
          <w:rFonts w:hint="eastAsia" w:ascii="宋体" w:hAnsi="宋体"/>
          <w:sz w:val="24"/>
          <w:highlight w:val="none"/>
        </w:rPr>
      </w:pPr>
    </w:p>
    <w:p w14:paraId="02B42BE4">
      <w:pPr>
        <w:snapToGrid w:val="0"/>
        <w:spacing w:before="120" w:beforeLines="50" w:after="50"/>
        <w:jc w:val="left"/>
        <w:rPr>
          <w:rFonts w:hint="eastAsia" w:ascii="宋体" w:hAnsi="宋体"/>
          <w:szCs w:val="21"/>
          <w:highlight w:val="none"/>
        </w:rPr>
      </w:pPr>
    </w:p>
    <w:p w14:paraId="55047DE7">
      <w:pPr>
        <w:snapToGrid w:val="0"/>
        <w:spacing w:before="120" w:beforeLines="50" w:after="50"/>
        <w:jc w:val="center"/>
        <w:outlineLvl w:val="2"/>
        <w:rPr>
          <w:rFonts w:hint="eastAsia" w:ascii="宋体" w:hAnsi="宋体"/>
          <w:b/>
          <w:bCs/>
          <w:sz w:val="24"/>
          <w:highlight w:val="none"/>
        </w:rPr>
      </w:pPr>
      <w:r>
        <w:rPr>
          <w:rFonts w:hint="eastAsia" w:ascii="宋体" w:hAnsi="宋体"/>
          <w:b/>
          <w:sz w:val="24"/>
          <w:highlight w:val="none"/>
        </w:rPr>
        <w:br w:type="page"/>
      </w:r>
      <w:bookmarkStart w:id="110" w:name="_Toc27275"/>
      <w:bookmarkStart w:id="111" w:name="_Toc5115"/>
      <w:r>
        <w:rPr>
          <w:rFonts w:hint="eastAsia" w:ascii="宋体" w:hAnsi="宋体"/>
          <w:b/>
          <w:bCs/>
          <w:sz w:val="24"/>
          <w:highlight w:val="none"/>
        </w:rPr>
        <w:t>（</w:t>
      </w:r>
      <w:r>
        <w:rPr>
          <w:rFonts w:hint="eastAsia" w:ascii="宋体" w:hAnsi="宋体"/>
          <w:b/>
          <w:bCs/>
          <w:sz w:val="24"/>
          <w:highlight w:val="none"/>
          <w:lang w:eastAsia="zh-CN"/>
        </w:rPr>
        <w:t>四</w:t>
      </w:r>
      <w:r>
        <w:rPr>
          <w:rFonts w:hint="eastAsia" w:ascii="宋体" w:hAnsi="宋体"/>
          <w:b/>
          <w:bCs/>
          <w:sz w:val="24"/>
          <w:highlight w:val="none"/>
        </w:rPr>
        <w:t>）</w:t>
      </w:r>
      <w:r>
        <w:rPr>
          <w:rFonts w:hint="eastAsia" w:ascii="宋体" w:hAnsi="宋体"/>
          <w:b/>
          <w:bCs/>
          <w:sz w:val="24"/>
          <w:highlight w:val="none"/>
          <w:lang w:eastAsia="zh-CN"/>
        </w:rPr>
        <w:t>拟投入的</w:t>
      </w:r>
      <w:r>
        <w:rPr>
          <w:rFonts w:hint="eastAsia" w:ascii="宋体" w:hAnsi="宋体"/>
          <w:b/>
          <w:bCs/>
          <w:sz w:val="24"/>
          <w:highlight w:val="none"/>
        </w:rPr>
        <w:t>主要人员</w:t>
      </w:r>
      <w:r>
        <w:rPr>
          <w:rFonts w:hint="eastAsia" w:ascii="宋体" w:hAnsi="宋体"/>
          <w:b/>
          <w:bCs/>
          <w:sz w:val="24"/>
          <w:highlight w:val="none"/>
          <w:lang w:eastAsia="zh-CN"/>
        </w:rPr>
        <w:t>设备</w:t>
      </w:r>
      <w:r>
        <w:rPr>
          <w:rFonts w:hint="eastAsia" w:ascii="宋体" w:hAnsi="宋体"/>
          <w:b/>
          <w:bCs/>
          <w:sz w:val="24"/>
          <w:highlight w:val="none"/>
        </w:rPr>
        <w:t>表</w:t>
      </w:r>
      <w:bookmarkEnd w:id="110"/>
      <w:bookmarkEnd w:id="111"/>
    </w:p>
    <w:p w14:paraId="285EE9FA">
      <w:pPr>
        <w:snapToGrid w:val="0"/>
        <w:spacing w:before="120" w:beforeLines="50" w:after="50"/>
        <w:ind w:left="142"/>
        <w:jc w:val="left"/>
        <w:rPr>
          <w:rFonts w:hint="eastAsia" w:ascii="宋体" w:hAnsi="宋体"/>
          <w:b/>
          <w:sz w:val="24"/>
          <w:highlight w:val="none"/>
        </w:rPr>
      </w:pPr>
    </w:p>
    <w:p w14:paraId="5C42EB3E">
      <w:pPr>
        <w:jc w:val="center"/>
        <w:outlineLvl w:val="3"/>
        <w:rPr>
          <w:rFonts w:hint="eastAsia" w:ascii="黑体" w:hAnsi="宋体" w:eastAsia="黑体"/>
          <w:sz w:val="24"/>
          <w:highlight w:val="none"/>
        </w:rPr>
      </w:pPr>
      <w:r>
        <w:rPr>
          <w:rFonts w:hint="eastAsia" w:ascii="黑体" w:hAnsi="宋体" w:eastAsia="黑体"/>
          <w:sz w:val="24"/>
          <w:highlight w:val="none"/>
        </w:rPr>
        <w:t>1.</w:t>
      </w:r>
      <w:r>
        <w:rPr>
          <w:rFonts w:ascii="黑体" w:hAnsi="宋体" w:eastAsia="黑体"/>
          <w:sz w:val="24"/>
          <w:highlight w:val="none"/>
        </w:rPr>
        <w:t>主要人员汇总表</w:t>
      </w:r>
    </w:p>
    <w:p w14:paraId="0E47980C">
      <w:pPr>
        <w:jc w:val="center"/>
        <w:rPr>
          <w:rFonts w:hint="eastAsia" w:ascii="黑体" w:hAnsi="宋体" w:eastAsia="黑体"/>
          <w:sz w:val="24"/>
          <w:highlight w:val="none"/>
        </w:rPr>
      </w:pPr>
    </w:p>
    <w:tbl>
      <w:tblPr>
        <w:tblStyle w:val="24"/>
        <w:tblW w:w="9165" w:type="dxa"/>
        <w:tblInd w:w="15" w:type="dxa"/>
        <w:tblLayout w:type="fixed"/>
        <w:tblCellMar>
          <w:top w:w="0" w:type="dxa"/>
          <w:left w:w="0" w:type="dxa"/>
          <w:bottom w:w="0" w:type="dxa"/>
          <w:right w:w="0" w:type="dxa"/>
        </w:tblCellMar>
      </w:tblPr>
      <w:tblGrid>
        <w:gridCol w:w="712"/>
        <w:gridCol w:w="720"/>
        <w:gridCol w:w="1815"/>
        <w:gridCol w:w="1267"/>
        <w:gridCol w:w="1267"/>
        <w:gridCol w:w="1267"/>
        <w:gridCol w:w="2117"/>
      </w:tblGrid>
      <w:tr w14:paraId="28E5B602">
        <w:tblPrEx>
          <w:tblCellMar>
            <w:top w:w="0" w:type="dxa"/>
            <w:left w:w="0" w:type="dxa"/>
            <w:bottom w:w="0" w:type="dxa"/>
            <w:right w:w="0" w:type="dxa"/>
          </w:tblCellMar>
        </w:tblPrEx>
        <w:trPr>
          <w:trHeight w:val="900" w:hRule="atLeast"/>
        </w:trPr>
        <w:tc>
          <w:tcPr>
            <w:tcW w:w="712" w:type="dxa"/>
            <w:tcBorders>
              <w:top w:val="single" w:color="auto" w:sz="12" w:space="0"/>
              <w:left w:val="single" w:color="auto" w:sz="12" w:space="0"/>
              <w:bottom w:val="single" w:color="auto" w:sz="8" w:space="0"/>
              <w:right w:val="single" w:color="auto" w:sz="8" w:space="0"/>
            </w:tcBorders>
            <w:vAlign w:val="center"/>
          </w:tcPr>
          <w:p w14:paraId="6BA0B4C3">
            <w:pPr>
              <w:autoSpaceDE w:val="0"/>
              <w:autoSpaceDN w:val="0"/>
              <w:jc w:val="center"/>
              <w:rPr>
                <w:rFonts w:ascii="宋体" w:cs="宋体"/>
                <w:kern w:val="0"/>
                <w:sz w:val="24"/>
                <w:highlight w:val="none"/>
              </w:rPr>
            </w:pPr>
            <w:r>
              <w:rPr>
                <w:rFonts w:hint="eastAsia" w:ascii="宋体" w:cs="宋体"/>
                <w:kern w:val="0"/>
                <w:sz w:val="24"/>
                <w:highlight w:val="none"/>
              </w:rPr>
              <w:t>姓名</w:t>
            </w:r>
          </w:p>
        </w:tc>
        <w:tc>
          <w:tcPr>
            <w:tcW w:w="720" w:type="dxa"/>
            <w:tcBorders>
              <w:top w:val="single" w:color="auto" w:sz="12" w:space="0"/>
              <w:left w:val="single" w:color="auto" w:sz="8" w:space="0"/>
              <w:bottom w:val="single" w:color="auto" w:sz="8" w:space="0"/>
              <w:right w:val="single" w:color="auto" w:sz="8" w:space="0"/>
            </w:tcBorders>
            <w:vAlign w:val="center"/>
          </w:tcPr>
          <w:p w14:paraId="0F4383B8">
            <w:pPr>
              <w:autoSpaceDE w:val="0"/>
              <w:autoSpaceDN w:val="0"/>
              <w:jc w:val="center"/>
              <w:rPr>
                <w:rFonts w:ascii="宋体" w:cs="宋体"/>
                <w:kern w:val="0"/>
                <w:sz w:val="24"/>
                <w:highlight w:val="none"/>
              </w:rPr>
            </w:pPr>
            <w:r>
              <w:rPr>
                <w:rFonts w:hint="eastAsia" w:ascii="宋体" w:cs="宋体"/>
                <w:kern w:val="0"/>
                <w:sz w:val="24"/>
                <w:highlight w:val="none"/>
              </w:rPr>
              <w:t>年龄</w:t>
            </w:r>
          </w:p>
        </w:tc>
        <w:tc>
          <w:tcPr>
            <w:tcW w:w="1815" w:type="dxa"/>
            <w:tcBorders>
              <w:top w:val="single" w:color="auto" w:sz="12" w:space="0"/>
              <w:left w:val="single" w:color="auto" w:sz="8" w:space="0"/>
              <w:bottom w:val="single" w:color="auto" w:sz="8" w:space="0"/>
              <w:right w:val="single" w:color="auto" w:sz="8" w:space="0"/>
            </w:tcBorders>
            <w:vAlign w:val="center"/>
          </w:tcPr>
          <w:p w14:paraId="2C20EC75">
            <w:pPr>
              <w:autoSpaceDE w:val="0"/>
              <w:autoSpaceDN w:val="0"/>
              <w:jc w:val="center"/>
              <w:rPr>
                <w:rFonts w:ascii="宋体" w:cs="宋体"/>
                <w:kern w:val="0"/>
                <w:sz w:val="24"/>
                <w:highlight w:val="none"/>
              </w:rPr>
            </w:pPr>
            <w:r>
              <w:rPr>
                <w:rFonts w:hint="eastAsia" w:ascii="宋体" w:cs="宋体"/>
                <w:kern w:val="0"/>
                <w:sz w:val="24"/>
                <w:highlight w:val="none"/>
              </w:rPr>
              <w:t>拟在本项目中</w:t>
            </w:r>
          </w:p>
          <w:p w14:paraId="061C0A57">
            <w:pPr>
              <w:autoSpaceDE w:val="0"/>
              <w:autoSpaceDN w:val="0"/>
              <w:jc w:val="center"/>
              <w:rPr>
                <w:rFonts w:ascii="宋体" w:cs="宋体"/>
                <w:kern w:val="0"/>
                <w:sz w:val="24"/>
                <w:highlight w:val="none"/>
              </w:rPr>
            </w:pPr>
            <w:r>
              <w:rPr>
                <w:rFonts w:hint="eastAsia" w:ascii="宋体" w:cs="宋体"/>
                <w:kern w:val="0"/>
                <w:sz w:val="24"/>
                <w:highlight w:val="none"/>
              </w:rPr>
              <w:t>担任的职务</w:t>
            </w:r>
          </w:p>
        </w:tc>
        <w:tc>
          <w:tcPr>
            <w:tcW w:w="1267" w:type="dxa"/>
            <w:tcBorders>
              <w:top w:val="single" w:color="auto" w:sz="12" w:space="0"/>
              <w:left w:val="single" w:color="auto" w:sz="8" w:space="0"/>
              <w:bottom w:val="single" w:color="auto" w:sz="8" w:space="0"/>
              <w:right w:val="single" w:color="auto" w:sz="8" w:space="0"/>
            </w:tcBorders>
            <w:vAlign w:val="center"/>
          </w:tcPr>
          <w:p w14:paraId="7CC56A2B">
            <w:pPr>
              <w:autoSpaceDE w:val="0"/>
              <w:autoSpaceDN w:val="0"/>
              <w:jc w:val="center"/>
              <w:rPr>
                <w:rFonts w:ascii="宋体" w:cs="宋体"/>
                <w:kern w:val="0"/>
                <w:sz w:val="24"/>
                <w:highlight w:val="none"/>
              </w:rPr>
            </w:pPr>
            <w:r>
              <w:rPr>
                <w:rFonts w:hint="eastAsia" w:ascii="宋体" w:cs="宋体"/>
                <w:kern w:val="0"/>
                <w:sz w:val="24"/>
                <w:highlight w:val="none"/>
              </w:rPr>
              <w:t>技术职称</w:t>
            </w:r>
          </w:p>
        </w:tc>
        <w:tc>
          <w:tcPr>
            <w:tcW w:w="1267" w:type="dxa"/>
            <w:tcBorders>
              <w:top w:val="single" w:color="auto" w:sz="12" w:space="0"/>
              <w:left w:val="single" w:color="auto" w:sz="8" w:space="0"/>
              <w:bottom w:val="single" w:color="auto" w:sz="8" w:space="0"/>
              <w:right w:val="single" w:color="auto" w:sz="8" w:space="0"/>
            </w:tcBorders>
            <w:vAlign w:val="center"/>
          </w:tcPr>
          <w:p w14:paraId="3C86E729">
            <w:pPr>
              <w:autoSpaceDE w:val="0"/>
              <w:autoSpaceDN w:val="0"/>
              <w:jc w:val="center"/>
              <w:rPr>
                <w:rFonts w:ascii="宋体" w:cs="宋体"/>
                <w:kern w:val="0"/>
                <w:sz w:val="24"/>
                <w:highlight w:val="none"/>
              </w:rPr>
            </w:pPr>
            <w:r>
              <w:rPr>
                <w:rFonts w:hint="eastAsia" w:ascii="宋体" w:cs="宋体"/>
                <w:kern w:val="0"/>
                <w:sz w:val="24"/>
                <w:highlight w:val="none"/>
              </w:rPr>
              <w:t>从事专业</w:t>
            </w:r>
          </w:p>
        </w:tc>
        <w:tc>
          <w:tcPr>
            <w:tcW w:w="1267" w:type="dxa"/>
            <w:tcBorders>
              <w:top w:val="single" w:color="auto" w:sz="12" w:space="0"/>
              <w:left w:val="single" w:color="auto" w:sz="8" w:space="0"/>
              <w:bottom w:val="single" w:color="auto" w:sz="8" w:space="0"/>
              <w:right w:val="single" w:color="auto" w:sz="8" w:space="0"/>
            </w:tcBorders>
            <w:vAlign w:val="center"/>
          </w:tcPr>
          <w:p w14:paraId="1E5EED55">
            <w:pPr>
              <w:autoSpaceDE w:val="0"/>
              <w:autoSpaceDN w:val="0"/>
              <w:jc w:val="center"/>
              <w:rPr>
                <w:rFonts w:ascii="宋体" w:cs="宋体"/>
                <w:kern w:val="0"/>
                <w:sz w:val="24"/>
                <w:highlight w:val="none"/>
              </w:rPr>
            </w:pPr>
            <w:r>
              <w:rPr>
                <w:rFonts w:hint="eastAsia" w:ascii="宋体" w:cs="宋体"/>
                <w:kern w:val="0"/>
                <w:sz w:val="24"/>
                <w:highlight w:val="none"/>
              </w:rPr>
              <w:t>工作年限</w:t>
            </w:r>
          </w:p>
        </w:tc>
        <w:tc>
          <w:tcPr>
            <w:tcW w:w="2117" w:type="dxa"/>
            <w:tcBorders>
              <w:top w:val="single" w:color="auto" w:sz="12" w:space="0"/>
              <w:left w:val="single" w:color="auto" w:sz="8" w:space="0"/>
              <w:bottom w:val="single" w:color="auto" w:sz="8" w:space="0"/>
              <w:right w:val="single" w:color="auto" w:sz="12" w:space="0"/>
            </w:tcBorders>
            <w:vAlign w:val="center"/>
          </w:tcPr>
          <w:p w14:paraId="3AC39CC3">
            <w:pPr>
              <w:autoSpaceDE w:val="0"/>
              <w:autoSpaceDN w:val="0"/>
              <w:jc w:val="center"/>
              <w:rPr>
                <w:rFonts w:ascii="宋体" w:cs="宋体"/>
                <w:kern w:val="0"/>
                <w:sz w:val="24"/>
                <w:highlight w:val="none"/>
              </w:rPr>
            </w:pPr>
            <w:r>
              <w:rPr>
                <w:rFonts w:hint="eastAsia" w:ascii="宋体" w:cs="宋体"/>
                <w:kern w:val="0"/>
                <w:sz w:val="24"/>
                <w:highlight w:val="none"/>
              </w:rPr>
              <w:t>类似项目</w:t>
            </w:r>
          </w:p>
          <w:p w14:paraId="7D61B83B">
            <w:pPr>
              <w:autoSpaceDE w:val="0"/>
              <w:autoSpaceDN w:val="0"/>
              <w:jc w:val="center"/>
              <w:rPr>
                <w:rFonts w:ascii="宋体" w:cs="宋体"/>
                <w:kern w:val="0"/>
                <w:sz w:val="24"/>
                <w:highlight w:val="none"/>
              </w:rPr>
            </w:pPr>
            <w:r>
              <w:rPr>
                <w:rFonts w:hint="eastAsia" w:ascii="宋体" w:cs="宋体"/>
                <w:kern w:val="0"/>
                <w:sz w:val="24"/>
                <w:highlight w:val="none"/>
              </w:rPr>
              <w:t>经验年限</w:t>
            </w:r>
          </w:p>
        </w:tc>
      </w:tr>
      <w:tr w14:paraId="56330EC0">
        <w:tblPrEx>
          <w:tblCellMar>
            <w:top w:w="0" w:type="dxa"/>
            <w:left w:w="0" w:type="dxa"/>
            <w:bottom w:w="0" w:type="dxa"/>
            <w:right w:w="0" w:type="dxa"/>
          </w:tblCellMar>
        </w:tblPrEx>
        <w:trPr>
          <w:trHeight w:val="900" w:hRule="atLeast"/>
        </w:trPr>
        <w:tc>
          <w:tcPr>
            <w:tcW w:w="712" w:type="dxa"/>
            <w:tcBorders>
              <w:top w:val="single" w:color="auto" w:sz="8" w:space="0"/>
              <w:left w:val="single" w:color="auto" w:sz="12" w:space="0"/>
              <w:bottom w:val="single" w:color="auto" w:sz="8" w:space="0"/>
              <w:right w:val="single" w:color="auto" w:sz="8" w:space="0"/>
            </w:tcBorders>
            <w:vAlign w:val="center"/>
          </w:tcPr>
          <w:p w14:paraId="0F8426E6">
            <w:pPr>
              <w:autoSpaceDE w:val="0"/>
              <w:autoSpaceDN w:val="0"/>
              <w:jc w:val="center"/>
              <w:rPr>
                <w:kern w:val="0"/>
                <w:sz w:val="24"/>
                <w:highlight w:val="none"/>
              </w:rPr>
            </w:pPr>
          </w:p>
        </w:tc>
        <w:tc>
          <w:tcPr>
            <w:tcW w:w="720" w:type="dxa"/>
            <w:tcBorders>
              <w:top w:val="single" w:color="auto" w:sz="8" w:space="0"/>
              <w:left w:val="single" w:color="auto" w:sz="8" w:space="0"/>
              <w:bottom w:val="single" w:color="auto" w:sz="8" w:space="0"/>
              <w:right w:val="single" w:color="auto" w:sz="8" w:space="0"/>
            </w:tcBorders>
            <w:vAlign w:val="center"/>
          </w:tcPr>
          <w:p w14:paraId="5BD4F38F">
            <w:pPr>
              <w:autoSpaceDE w:val="0"/>
              <w:autoSpaceDN w:val="0"/>
              <w:jc w:val="center"/>
              <w:rPr>
                <w:kern w:val="0"/>
                <w:sz w:val="24"/>
                <w:highlight w:val="none"/>
              </w:rPr>
            </w:pPr>
          </w:p>
        </w:tc>
        <w:tc>
          <w:tcPr>
            <w:tcW w:w="1815" w:type="dxa"/>
            <w:tcBorders>
              <w:top w:val="single" w:color="auto" w:sz="8" w:space="0"/>
              <w:left w:val="single" w:color="auto" w:sz="8" w:space="0"/>
              <w:bottom w:val="single" w:color="auto" w:sz="8" w:space="0"/>
              <w:right w:val="single" w:color="auto" w:sz="8" w:space="0"/>
            </w:tcBorders>
            <w:vAlign w:val="center"/>
          </w:tcPr>
          <w:p w14:paraId="1390A306">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2ECACA23">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34B979F5">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4A886C4B">
            <w:pPr>
              <w:autoSpaceDE w:val="0"/>
              <w:autoSpaceDN w:val="0"/>
              <w:jc w:val="center"/>
              <w:rPr>
                <w:kern w:val="0"/>
                <w:sz w:val="24"/>
                <w:highlight w:val="none"/>
              </w:rPr>
            </w:pPr>
          </w:p>
        </w:tc>
        <w:tc>
          <w:tcPr>
            <w:tcW w:w="2117" w:type="dxa"/>
            <w:tcBorders>
              <w:top w:val="single" w:color="auto" w:sz="8" w:space="0"/>
              <w:left w:val="single" w:color="auto" w:sz="8" w:space="0"/>
              <w:bottom w:val="single" w:color="auto" w:sz="8" w:space="0"/>
              <w:right w:val="single" w:color="auto" w:sz="12" w:space="0"/>
            </w:tcBorders>
            <w:vAlign w:val="center"/>
          </w:tcPr>
          <w:p w14:paraId="6EAF4D3D">
            <w:pPr>
              <w:autoSpaceDE w:val="0"/>
              <w:autoSpaceDN w:val="0"/>
              <w:jc w:val="center"/>
              <w:rPr>
                <w:kern w:val="0"/>
                <w:sz w:val="24"/>
                <w:highlight w:val="none"/>
              </w:rPr>
            </w:pPr>
          </w:p>
        </w:tc>
      </w:tr>
      <w:tr w14:paraId="6532D48A">
        <w:tblPrEx>
          <w:tblCellMar>
            <w:top w:w="0" w:type="dxa"/>
            <w:left w:w="0" w:type="dxa"/>
            <w:bottom w:w="0" w:type="dxa"/>
            <w:right w:w="0" w:type="dxa"/>
          </w:tblCellMar>
        </w:tblPrEx>
        <w:trPr>
          <w:trHeight w:val="907" w:hRule="atLeast"/>
        </w:trPr>
        <w:tc>
          <w:tcPr>
            <w:tcW w:w="712" w:type="dxa"/>
            <w:tcBorders>
              <w:top w:val="single" w:color="auto" w:sz="8" w:space="0"/>
              <w:left w:val="single" w:color="auto" w:sz="12" w:space="0"/>
              <w:bottom w:val="single" w:color="auto" w:sz="8" w:space="0"/>
              <w:right w:val="single" w:color="auto" w:sz="8" w:space="0"/>
            </w:tcBorders>
            <w:vAlign w:val="center"/>
          </w:tcPr>
          <w:p w14:paraId="7FC9C3AC">
            <w:pPr>
              <w:autoSpaceDE w:val="0"/>
              <w:autoSpaceDN w:val="0"/>
              <w:jc w:val="center"/>
              <w:rPr>
                <w:kern w:val="0"/>
                <w:sz w:val="24"/>
                <w:highlight w:val="none"/>
              </w:rPr>
            </w:pPr>
          </w:p>
        </w:tc>
        <w:tc>
          <w:tcPr>
            <w:tcW w:w="720" w:type="dxa"/>
            <w:tcBorders>
              <w:top w:val="single" w:color="auto" w:sz="8" w:space="0"/>
              <w:left w:val="single" w:color="auto" w:sz="8" w:space="0"/>
              <w:bottom w:val="single" w:color="auto" w:sz="8" w:space="0"/>
              <w:right w:val="single" w:color="auto" w:sz="8" w:space="0"/>
            </w:tcBorders>
            <w:vAlign w:val="center"/>
          </w:tcPr>
          <w:p w14:paraId="7A649B36">
            <w:pPr>
              <w:autoSpaceDE w:val="0"/>
              <w:autoSpaceDN w:val="0"/>
              <w:jc w:val="center"/>
              <w:rPr>
                <w:kern w:val="0"/>
                <w:sz w:val="24"/>
                <w:highlight w:val="none"/>
              </w:rPr>
            </w:pPr>
          </w:p>
        </w:tc>
        <w:tc>
          <w:tcPr>
            <w:tcW w:w="1815" w:type="dxa"/>
            <w:tcBorders>
              <w:top w:val="single" w:color="auto" w:sz="8" w:space="0"/>
              <w:left w:val="single" w:color="auto" w:sz="8" w:space="0"/>
              <w:bottom w:val="single" w:color="auto" w:sz="8" w:space="0"/>
              <w:right w:val="single" w:color="auto" w:sz="8" w:space="0"/>
            </w:tcBorders>
            <w:vAlign w:val="center"/>
          </w:tcPr>
          <w:p w14:paraId="00A35F08">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1681657D">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7D1F2CFF">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300E2E02">
            <w:pPr>
              <w:autoSpaceDE w:val="0"/>
              <w:autoSpaceDN w:val="0"/>
              <w:jc w:val="center"/>
              <w:rPr>
                <w:kern w:val="0"/>
                <w:sz w:val="24"/>
                <w:highlight w:val="none"/>
              </w:rPr>
            </w:pPr>
          </w:p>
        </w:tc>
        <w:tc>
          <w:tcPr>
            <w:tcW w:w="2117" w:type="dxa"/>
            <w:tcBorders>
              <w:top w:val="single" w:color="auto" w:sz="8" w:space="0"/>
              <w:left w:val="single" w:color="auto" w:sz="8" w:space="0"/>
              <w:bottom w:val="single" w:color="auto" w:sz="8" w:space="0"/>
              <w:right w:val="single" w:color="auto" w:sz="12" w:space="0"/>
            </w:tcBorders>
            <w:vAlign w:val="center"/>
          </w:tcPr>
          <w:p w14:paraId="2B07CC3C">
            <w:pPr>
              <w:autoSpaceDE w:val="0"/>
              <w:autoSpaceDN w:val="0"/>
              <w:jc w:val="center"/>
              <w:rPr>
                <w:kern w:val="0"/>
                <w:sz w:val="24"/>
                <w:highlight w:val="none"/>
              </w:rPr>
            </w:pPr>
          </w:p>
        </w:tc>
      </w:tr>
      <w:tr w14:paraId="02B9FFD7">
        <w:tblPrEx>
          <w:tblCellMar>
            <w:top w:w="0" w:type="dxa"/>
            <w:left w:w="0" w:type="dxa"/>
            <w:bottom w:w="0" w:type="dxa"/>
            <w:right w:w="0" w:type="dxa"/>
          </w:tblCellMar>
        </w:tblPrEx>
        <w:trPr>
          <w:trHeight w:val="907" w:hRule="atLeast"/>
        </w:trPr>
        <w:tc>
          <w:tcPr>
            <w:tcW w:w="712" w:type="dxa"/>
            <w:tcBorders>
              <w:top w:val="single" w:color="auto" w:sz="8" w:space="0"/>
              <w:left w:val="single" w:color="auto" w:sz="12" w:space="0"/>
              <w:bottom w:val="single" w:color="auto" w:sz="8" w:space="0"/>
              <w:right w:val="single" w:color="auto" w:sz="8" w:space="0"/>
            </w:tcBorders>
            <w:vAlign w:val="center"/>
          </w:tcPr>
          <w:p w14:paraId="6A109B8E">
            <w:pPr>
              <w:autoSpaceDE w:val="0"/>
              <w:autoSpaceDN w:val="0"/>
              <w:jc w:val="center"/>
              <w:rPr>
                <w:kern w:val="0"/>
                <w:sz w:val="24"/>
                <w:highlight w:val="none"/>
              </w:rPr>
            </w:pPr>
          </w:p>
        </w:tc>
        <w:tc>
          <w:tcPr>
            <w:tcW w:w="720" w:type="dxa"/>
            <w:tcBorders>
              <w:top w:val="single" w:color="auto" w:sz="8" w:space="0"/>
              <w:left w:val="single" w:color="auto" w:sz="8" w:space="0"/>
              <w:bottom w:val="single" w:color="auto" w:sz="8" w:space="0"/>
              <w:right w:val="single" w:color="auto" w:sz="8" w:space="0"/>
            </w:tcBorders>
            <w:vAlign w:val="center"/>
          </w:tcPr>
          <w:p w14:paraId="1A2C863B">
            <w:pPr>
              <w:autoSpaceDE w:val="0"/>
              <w:autoSpaceDN w:val="0"/>
              <w:jc w:val="center"/>
              <w:rPr>
                <w:kern w:val="0"/>
                <w:sz w:val="24"/>
                <w:highlight w:val="none"/>
              </w:rPr>
            </w:pPr>
          </w:p>
        </w:tc>
        <w:tc>
          <w:tcPr>
            <w:tcW w:w="1815" w:type="dxa"/>
            <w:tcBorders>
              <w:top w:val="single" w:color="auto" w:sz="8" w:space="0"/>
              <w:left w:val="single" w:color="auto" w:sz="8" w:space="0"/>
              <w:bottom w:val="single" w:color="auto" w:sz="8" w:space="0"/>
              <w:right w:val="single" w:color="auto" w:sz="8" w:space="0"/>
            </w:tcBorders>
            <w:vAlign w:val="center"/>
          </w:tcPr>
          <w:p w14:paraId="392651A3">
            <w:pPr>
              <w:autoSpaceDE w:val="0"/>
              <w:autoSpaceDN w:val="0"/>
              <w:jc w:val="center"/>
              <w:rPr>
                <w:rFonts w:ascii="宋体" w:cs="宋体"/>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0E16A9A4">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1676C0BD">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64CCC310">
            <w:pPr>
              <w:autoSpaceDE w:val="0"/>
              <w:autoSpaceDN w:val="0"/>
              <w:jc w:val="center"/>
              <w:rPr>
                <w:kern w:val="0"/>
                <w:sz w:val="24"/>
                <w:highlight w:val="none"/>
              </w:rPr>
            </w:pPr>
          </w:p>
        </w:tc>
        <w:tc>
          <w:tcPr>
            <w:tcW w:w="2117" w:type="dxa"/>
            <w:tcBorders>
              <w:top w:val="single" w:color="auto" w:sz="8" w:space="0"/>
              <w:left w:val="single" w:color="auto" w:sz="8" w:space="0"/>
              <w:bottom w:val="single" w:color="auto" w:sz="8" w:space="0"/>
              <w:right w:val="single" w:color="auto" w:sz="12" w:space="0"/>
            </w:tcBorders>
            <w:vAlign w:val="center"/>
          </w:tcPr>
          <w:p w14:paraId="1E6423B1">
            <w:pPr>
              <w:autoSpaceDE w:val="0"/>
              <w:autoSpaceDN w:val="0"/>
              <w:jc w:val="center"/>
              <w:rPr>
                <w:kern w:val="0"/>
                <w:sz w:val="24"/>
                <w:highlight w:val="none"/>
              </w:rPr>
            </w:pPr>
          </w:p>
        </w:tc>
      </w:tr>
      <w:tr w14:paraId="49E4C338">
        <w:tblPrEx>
          <w:tblCellMar>
            <w:top w:w="0" w:type="dxa"/>
            <w:left w:w="0" w:type="dxa"/>
            <w:bottom w:w="0" w:type="dxa"/>
            <w:right w:w="0" w:type="dxa"/>
          </w:tblCellMar>
        </w:tblPrEx>
        <w:trPr>
          <w:trHeight w:val="900" w:hRule="atLeast"/>
        </w:trPr>
        <w:tc>
          <w:tcPr>
            <w:tcW w:w="712" w:type="dxa"/>
            <w:tcBorders>
              <w:top w:val="single" w:color="auto" w:sz="8" w:space="0"/>
              <w:left w:val="single" w:color="auto" w:sz="12" w:space="0"/>
              <w:bottom w:val="single" w:color="auto" w:sz="8" w:space="0"/>
              <w:right w:val="single" w:color="auto" w:sz="8" w:space="0"/>
            </w:tcBorders>
            <w:vAlign w:val="center"/>
          </w:tcPr>
          <w:p w14:paraId="349899F9">
            <w:pPr>
              <w:autoSpaceDE w:val="0"/>
              <w:autoSpaceDN w:val="0"/>
              <w:jc w:val="center"/>
              <w:rPr>
                <w:kern w:val="0"/>
                <w:sz w:val="24"/>
                <w:highlight w:val="none"/>
              </w:rPr>
            </w:pPr>
          </w:p>
        </w:tc>
        <w:tc>
          <w:tcPr>
            <w:tcW w:w="720" w:type="dxa"/>
            <w:tcBorders>
              <w:top w:val="single" w:color="auto" w:sz="8" w:space="0"/>
              <w:left w:val="single" w:color="auto" w:sz="8" w:space="0"/>
              <w:bottom w:val="single" w:color="auto" w:sz="8" w:space="0"/>
              <w:right w:val="single" w:color="auto" w:sz="8" w:space="0"/>
            </w:tcBorders>
            <w:vAlign w:val="center"/>
          </w:tcPr>
          <w:p w14:paraId="5D57A825">
            <w:pPr>
              <w:autoSpaceDE w:val="0"/>
              <w:autoSpaceDN w:val="0"/>
              <w:jc w:val="center"/>
              <w:rPr>
                <w:kern w:val="0"/>
                <w:sz w:val="24"/>
                <w:highlight w:val="none"/>
              </w:rPr>
            </w:pPr>
          </w:p>
        </w:tc>
        <w:tc>
          <w:tcPr>
            <w:tcW w:w="1815" w:type="dxa"/>
            <w:tcBorders>
              <w:top w:val="single" w:color="auto" w:sz="8" w:space="0"/>
              <w:left w:val="single" w:color="auto" w:sz="8" w:space="0"/>
              <w:bottom w:val="single" w:color="auto" w:sz="8" w:space="0"/>
              <w:right w:val="single" w:color="auto" w:sz="8" w:space="0"/>
            </w:tcBorders>
            <w:vAlign w:val="center"/>
          </w:tcPr>
          <w:p w14:paraId="06DA7740">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061D83A2">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354F85DD">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46CF48F9">
            <w:pPr>
              <w:autoSpaceDE w:val="0"/>
              <w:autoSpaceDN w:val="0"/>
              <w:jc w:val="center"/>
              <w:rPr>
                <w:kern w:val="0"/>
                <w:sz w:val="24"/>
                <w:highlight w:val="none"/>
              </w:rPr>
            </w:pPr>
          </w:p>
        </w:tc>
        <w:tc>
          <w:tcPr>
            <w:tcW w:w="2117" w:type="dxa"/>
            <w:tcBorders>
              <w:top w:val="single" w:color="auto" w:sz="8" w:space="0"/>
              <w:left w:val="single" w:color="auto" w:sz="8" w:space="0"/>
              <w:bottom w:val="single" w:color="auto" w:sz="8" w:space="0"/>
              <w:right w:val="single" w:color="auto" w:sz="12" w:space="0"/>
            </w:tcBorders>
            <w:vAlign w:val="center"/>
          </w:tcPr>
          <w:p w14:paraId="192F628F">
            <w:pPr>
              <w:autoSpaceDE w:val="0"/>
              <w:autoSpaceDN w:val="0"/>
              <w:jc w:val="center"/>
              <w:rPr>
                <w:kern w:val="0"/>
                <w:sz w:val="24"/>
                <w:highlight w:val="none"/>
              </w:rPr>
            </w:pPr>
          </w:p>
        </w:tc>
      </w:tr>
      <w:tr w14:paraId="26AAF6F3">
        <w:tblPrEx>
          <w:tblCellMar>
            <w:top w:w="0" w:type="dxa"/>
            <w:left w:w="0" w:type="dxa"/>
            <w:bottom w:w="0" w:type="dxa"/>
            <w:right w:w="0" w:type="dxa"/>
          </w:tblCellMar>
        </w:tblPrEx>
        <w:trPr>
          <w:trHeight w:val="907" w:hRule="atLeast"/>
        </w:trPr>
        <w:tc>
          <w:tcPr>
            <w:tcW w:w="712" w:type="dxa"/>
            <w:tcBorders>
              <w:top w:val="single" w:color="auto" w:sz="8" w:space="0"/>
              <w:left w:val="single" w:color="auto" w:sz="12" w:space="0"/>
              <w:bottom w:val="single" w:color="auto" w:sz="8" w:space="0"/>
              <w:right w:val="single" w:color="auto" w:sz="8" w:space="0"/>
            </w:tcBorders>
            <w:vAlign w:val="center"/>
          </w:tcPr>
          <w:p w14:paraId="682208D1">
            <w:pPr>
              <w:autoSpaceDE w:val="0"/>
              <w:autoSpaceDN w:val="0"/>
              <w:jc w:val="center"/>
              <w:rPr>
                <w:kern w:val="0"/>
                <w:sz w:val="24"/>
                <w:highlight w:val="none"/>
              </w:rPr>
            </w:pPr>
          </w:p>
        </w:tc>
        <w:tc>
          <w:tcPr>
            <w:tcW w:w="720" w:type="dxa"/>
            <w:tcBorders>
              <w:top w:val="single" w:color="auto" w:sz="8" w:space="0"/>
              <w:left w:val="single" w:color="auto" w:sz="8" w:space="0"/>
              <w:bottom w:val="single" w:color="auto" w:sz="8" w:space="0"/>
              <w:right w:val="single" w:color="auto" w:sz="8" w:space="0"/>
            </w:tcBorders>
            <w:vAlign w:val="center"/>
          </w:tcPr>
          <w:p w14:paraId="7CB93315">
            <w:pPr>
              <w:autoSpaceDE w:val="0"/>
              <w:autoSpaceDN w:val="0"/>
              <w:jc w:val="center"/>
              <w:rPr>
                <w:kern w:val="0"/>
                <w:sz w:val="24"/>
                <w:highlight w:val="none"/>
              </w:rPr>
            </w:pPr>
          </w:p>
        </w:tc>
        <w:tc>
          <w:tcPr>
            <w:tcW w:w="1815" w:type="dxa"/>
            <w:tcBorders>
              <w:top w:val="single" w:color="auto" w:sz="8" w:space="0"/>
              <w:left w:val="single" w:color="auto" w:sz="8" w:space="0"/>
              <w:bottom w:val="single" w:color="auto" w:sz="8" w:space="0"/>
              <w:right w:val="single" w:color="auto" w:sz="8" w:space="0"/>
            </w:tcBorders>
            <w:vAlign w:val="center"/>
          </w:tcPr>
          <w:p w14:paraId="67E9A1D1">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08F1AC11">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3A62B32F">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7780F5F3">
            <w:pPr>
              <w:autoSpaceDE w:val="0"/>
              <w:autoSpaceDN w:val="0"/>
              <w:jc w:val="center"/>
              <w:rPr>
                <w:kern w:val="0"/>
                <w:sz w:val="24"/>
                <w:highlight w:val="none"/>
              </w:rPr>
            </w:pPr>
          </w:p>
        </w:tc>
        <w:tc>
          <w:tcPr>
            <w:tcW w:w="2117" w:type="dxa"/>
            <w:tcBorders>
              <w:top w:val="single" w:color="auto" w:sz="8" w:space="0"/>
              <w:left w:val="single" w:color="auto" w:sz="8" w:space="0"/>
              <w:bottom w:val="single" w:color="auto" w:sz="8" w:space="0"/>
              <w:right w:val="single" w:color="auto" w:sz="12" w:space="0"/>
            </w:tcBorders>
            <w:vAlign w:val="center"/>
          </w:tcPr>
          <w:p w14:paraId="2968705A">
            <w:pPr>
              <w:autoSpaceDE w:val="0"/>
              <w:autoSpaceDN w:val="0"/>
              <w:jc w:val="center"/>
              <w:rPr>
                <w:kern w:val="0"/>
                <w:sz w:val="24"/>
                <w:highlight w:val="none"/>
              </w:rPr>
            </w:pPr>
          </w:p>
        </w:tc>
      </w:tr>
      <w:tr w14:paraId="1E43C2A3">
        <w:tblPrEx>
          <w:tblCellMar>
            <w:top w:w="0" w:type="dxa"/>
            <w:left w:w="0" w:type="dxa"/>
            <w:bottom w:w="0" w:type="dxa"/>
            <w:right w:w="0" w:type="dxa"/>
          </w:tblCellMar>
        </w:tblPrEx>
        <w:trPr>
          <w:trHeight w:val="900" w:hRule="atLeast"/>
        </w:trPr>
        <w:tc>
          <w:tcPr>
            <w:tcW w:w="712" w:type="dxa"/>
            <w:tcBorders>
              <w:top w:val="single" w:color="auto" w:sz="8" w:space="0"/>
              <w:left w:val="single" w:color="auto" w:sz="12" w:space="0"/>
              <w:bottom w:val="single" w:color="auto" w:sz="12" w:space="0"/>
              <w:right w:val="single" w:color="auto" w:sz="8" w:space="0"/>
            </w:tcBorders>
            <w:vAlign w:val="center"/>
          </w:tcPr>
          <w:p w14:paraId="07D0A258">
            <w:pPr>
              <w:autoSpaceDE w:val="0"/>
              <w:autoSpaceDN w:val="0"/>
              <w:jc w:val="center"/>
              <w:rPr>
                <w:kern w:val="0"/>
                <w:sz w:val="24"/>
                <w:highlight w:val="none"/>
              </w:rPr>
            </w:pPr>
          </w:p>
        </w:tc>
        <w:tc>
          <w:tcPr>
            <w:tcW w:w="720" w:type="dxa"/>
            <w:tcBorders>
              <w:top w:val="single" w:color="auto" w:sz="8" w:space="0"/>
              <w:left w:val="single" w:color="auto" w:sz="8" w:space="0"/>
              <w:bottom w:val="single" w:color="auto" w:sz="12" w:space="0"/>
              <w:right w:val="single" w:color="auto" w:sz="8" w:space="0"/>
            </w:tcBorders>
            <w:vAlign w:val="center"/>
          </w:tcPr>
          <w:p w14:paraId="69F0CA2E">
            <w:pPr>
              <w:autoSpaceDE w:val="0"/>
              <w:autoSpaceDN w:val="0"/>
              <w:jc w:val="center"/>
              <w:rPr>
                <w:kern w:val="0"/>
                <w:sz w:val="24"/>
                <w:highlight w:val="none"/>
              </w:rPr>
            </w:pPr>
          </w:p>
        </w:tc>
        <w:tc>
          <w:tcPr>
            <w:tcW w:w="1815" w:type="dxa"/>
            <w:tcBorders>
              <w:top w:val="single" w:color="auto" w:sz="8" w:space="0"/>
              <w:left w:val="single" w:color="auto" w:sz="8" w:space="0"/>
              <w:bottom w:val="single" w:color="auto" w:sz="12" w:space="0"/>
              <w:right w:val="single" w:color="auto" w:sz="8" w:space="0"/>
            </w:tcBorders>
            <w:vAlign w:val="center"/>
          </w:tcPr>
          <w:p w14:paraId="55893A19">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12" w:space="0"/>
              <w:right w:val="single" w:color="auto" w:sz="8" w:space="0"/>
            </w:tcBorders>
            <w:vAlign w:val="center"/>
          </w:tcPr>
          <w:p w14:paraId="0C86C6CC">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12" w:space="0"/>
              <w:right w:val="single" w:color="auto" w:sz="8" w:space="0"/>
            </w:tcBorders>
            <w:vAlign w:val="center"/>
          </w:tcPr>
          <w:p w14:paraId="2985414C">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12" w:space="0"/>
              <w:right w:val="single" w:color="auto" w:sz="8" w:space="0"/>
            </w:tcBorders>
            <w:vAlign w:val="center"/>
          </w:tcPr>
          <w:p w14:paraId="7826DB7F">
            <w:pPr>
              <w:autoSpaceDE w:val="0"/>
              <w:autoSpaceDN w:val="0"/>
              <w:jc w:val="center"/>
              <w:rPr>
                <w:kern w:val="0"/>
                <w:sz w:val="24"/>
                <w:highlight w:val="none"/>
              </w:rPr>
            </w:pPr>
          </w:p>
        </w:tc>
        <w:tc>
          <w:tcPr>
            <w:tcW w:w="2117" w:type="dxa"/>
            <w:tcBorders>
              <w:top w:val="single" w:color="auto" w:sz="8" w:space="0"/>
              <w:left w:val="single" w:color="auto" w:sz="8" w:space="0"/>
              <w:bottom w:val="single" w:color="auto" w:sz="12" w:space="0"/>
              <w:right w:val="single" w:color="auto" w:sz="12" w:space="0"/>
            </w:tcBorders>
            <w:vAlign w:val="center"/>
          </w:tcPr>
          <w:p w14:paraId="05BF7DA4">
            <w:pPr>
              <w:autoSpaceDE w:val="0"/>
              <w:autoSpaceDN w:val="0"/>
              <w:jc w:val="center"/>
              <w:rPr>
                <w:kern w:val="0"/>
                <w:sz w:val="24"/>
                <w:highlight w:val="none"/>
              </w:rPr>
            </w:pPr>
          </w:p>
        </w:tc>
      </w:tr>
    </w:tbl>
    <w:p w14:paraId="45E026C6">
      <w:pPr>
        <w:spacing w:line="360" w:lineRule="auto"/>
        <w:rPr>
          <w:rFonts w:hint="eastAsia" w:hAnsi="宋体" w:cs="仿宋"/>
          <w:szCs w:val="21"/>
          <w:highlight w:val="none"/>
        </w:rPr>
      </w:pPr>
      <w:r>
        <w:rPr>
          <w:rFonts w:hint="eastAsia" w:hAnsi="宋体" w:cs="仿宋"/>
          <w:szCs w:val="21"/>
          <w:highlight w:val="none"/>
        </w:rPr>
        <w:t>注：①项目负责人及各专业负责人均应填写；</w:t>
      </w:r>
    </w:p>
    <w:p w14:paraId="2B11D4B3">
      <w:pPr>
        <w:spacing w:line="360" w:lineRule="auto"/>
        <w:ind w:firstLine="420" w:firstLineChars="200"/>
        <w:rPr>
          <w:rFonts w:hint="eastAsia" w:hAnsi="宋体" w:cs="仿宋"/>
          <w:szCs w:val="21"/>
          <w:highlight w:val="none"/>
        </w:rPr>
      </w:pPr>
      <w:r>
        <w:rPr>
          <w:rFonts w:hint="eastAsia" w:hAnsi="宋体" w:cs="仿宋"/>
          <w:szCs w:val="21"/>
          <w:highlight w:val="none"/>
        </w:rPr>
        <w:t>①</w:t>
      </w:r>
      <w:r>
        <w:rPr>
          <w:rFonts w:hAnsi="宋体" w:cs="仿宋"/>
          <w:szCs w:val="21"/>
          <w:highlight w:val="none"/>
        </w:rPr>
        <w:t>本表人员应附</w:t>
      </w:r>
      <w:r>
        <w:rPr>
          <w:rFonts w:hAnsi="宋体" w:cs="仿宋"/>
          <w:b/>
          <w:szCs w:val="21"/>
          <w:highlight w:val="none"/>
        </w:rPr>
        <w:t>身份证、毕业证、职称证、执业资格证书</w:t>
      </w:r>
      <w:r>
        <w:rPr>
          <w:rFonts w:hint="eastAsia" w:hAnsi="宋体" w:cs="仿宋"/>
          <w:b/>
          <w:szCs w:val="21"/>
          <w:highlight w:val="none"/>
          <w:lang w:eastAsia="zh-CN"/>
        </w:rPr>
        <w:t>（如有）</w:t>
      </w:r>
      <w:r>
        <w:rPr>
          <w:rFonts w:hAnsi="宋体" w:cs="仿宋"/>
          <w:szCs w:val="21"/>
          <w:highlight w:val="none"/>
        </w:rPr>
        <w:t>以及资格审查条件所要求的其他相关证书的</w:t>
      </w:r>
      <w:r>
        <w:rPr>
          <w:rFonts w:hint="eastAsia" w:hAnsi="宋体" w:cs="仿宋"/>
          <w:szCs w:val="21"/>
          <w:highlight w:val="none"/>
        </w:rPr>
        <w:t>原件扫描</w:t>
      </w:r>
      <w:r>
        <w:rPr>
          <w:rFonts w:hAnsi="宋体" w:cs="仿宋"/>
          <w:szCs w:val="21"/>
          <w:highlight w:val="none"/>
        </w:rPr>
        <w:t>件。</w:t>
      </w:r>
    </w:p>
    <w:p w14:paraId="229B843C">
      <w:pPr>
        <w:spacing w:line="360" w:lineRule="auto"/>
        <w:ind w:firstLine="420" w:firstLineChars="200"/>
        <w:rPr>
          <w:rFonts w:hAnsi="宋体" w:cs="仿宋"/>
          <w:szCs w:val="21"/>
          <w:highlight w:val="none"/>
        </w:rPr>
      </w:pPr>
      <w:r>
        <w:rPr>
          <w:rFonts w:hAnsi="宋体" w:cs="仿宋"/>
          <w:szCs w:val="21"/>
          <w:highlight w:val="none"/>
        </w:rPr>
        <w:t>②</w:t>
      </w:r>
      <w:r>
        <w:rPr>
          <w:rFonts w:hint="eastAsia" w:hAnsi="宋体" w:cs="仿宋"/>
          <w:szCs w:val="21"/>
          <w:highlight w:val="none"/>
        </w:rPr>
        <w:t>供应商拟安排参与本工程的人员必须是在供应商处进行岗位登记[要求出具</w:t>
      </w:r>
      <w:r>
        <w:rPr>
          <w:rFonts w:hint="eastAsia" w:hAnsi="宋体" w:cs="仿宋"/>
          <w:szCs w:val="21"/>
          <w:highlight w:val="none"/>
          <w:lang w:val="en-US" w:eastAsia="zh-CN"/>
        </w:rPr>
        <w:t>近半年来连续三个月</w:t>
      </w:r>
      <w:r>
        <w:rPr>
          <w:rFonts w:hint="eastAsia" w:hAnsi="宋体" w:cs="仿宋"/>
          <w:szCs w:val="21"/>
          <w:highlight w:val="none"/>
        </w:rPr>
        <w:t>的社保缴费证明或参加社保的有效证明材料]。</w:t>
      </w:r>
    </w:p>
    <w:p w14:paraId="34E11E57">
      <w:pPr>
        <w:spacing w:line="360" w:lineRule="auto"/>
        <w:ind w:firstLine="420" w:firstLineChars="200"/>
        <w:rPr>
          <w:rFonts w:hAnsi="宋体" w:cs="仿宋"/>
          <w:szCs w:val="21"/>
          <w:highlight w:val="none"/>
        </w:rPr>
      </w:pPr>
      <w:r>
        <w:rPr>
          <w:rFonts w:hint="eastAsia" w:ascii="微软雅黑" w:hAnsi="微软雅黑" w:eastAsia="微软雅黑" w:cs="微软雅黑"/>
          <w:szCs w:val="21"/>
          <w:highlight w:val="none"/>
        </w:rPr>
        <w:t>③</w:t>
      </w:r>
      <w:r>
        <w:rPr>
          <w:rFonts w:hint="eastAsia" w:hAnsi="宋体" w:cs="仿宋"/>
          <w:szCs w:val="21"/>
          <w:highlight w:val="none"/>
        </w:rPr>
        <w:t>须附有效证明材料，如成果文件签名页面等，有效证明材料具体要求见</w:t>
      </w:r>
      <w:r>
        <w:rPr>
          <w:rFonts w:hint="eastAsia" w:hAnsi="宋体" w:cs="仿宋"/>
          <w:highlight w:val="none"/>
        </w:rPr>
        <w:t>第四章评审办法</w:t>
      </w:r>
      <w:r>
        <w:rPr>
          <w:rFonts w:hint="eastAsia" w:hAnsi="宋体" w:cs="仿宋"/>
          <w:szCs w:val="21"/>
          <w:highlight w:val="none"/>
        </w:rPr>
        <w:t>。</w:t>
      </w:r>
    </w:p>
    <w:p w14:paraId="41BBFEA2">
      <w:pPr>
        <w:snapToGrid w:val="0"/>
        <w:spacing w:before="50" w:after="50"/>
        <w:rPr>
          <w:rFonts w:hint="eastAsia" w:ascii="宋体" w:hAnsi="宋体"/>
          <w:szCs w:val="21"/>
          <w:highlight w:val="none"/>
        </w:rPr>
      </w:pPr>
    </w:p>
    <w:p w14:paraId="069CB2C1">
      <w:pPr>
        <w:pStyle w:val="5"/>
        <w:overflowPunct w:val="0"/>
        <w:spacing w:line="520" w:lineRule="exact"/>
        <w:ind w:firstLine="0"/>
        <w:jc w:val="center"/>
        <w:rPr>
          <w:sz w:val="24"/>
          <w:highlight w:val="none"/>
        </w:rPr>
      </w:pPr>
      <w:r>
        <w:rPr>
          <w:rFonts w:hint="eastAsia"/>
          <w:sz w:val="24"/>
          <w:highlight w:val="none"/>
        </w:rPr>
        <w:t>供应商名称：</w:t>
      </w:r>
      <w:r>
        <w:rPr>
          <w:rFonts w:hint="eastAsia"/>
          <w:sz w:val="24"/>
          <w:highlight w:val="none"/>
          <w:u w:val="single"/>
        </w:rPr>
        <w:t xml:space="preserve">                         </w:t>
      </w:r>
      <w:r>
        <w:rPr>
          <w:rFonts w:hint="eastAsia"/>
          <w:sz w:val="24"/>
          <w:highlight w:val="none"/>
        </w:rPr>
        <w:t>（盖单位公章）</w:t>
      </w:r>
    </w:p>
    <w:p w14:paraId="44824E29">
      <w:pPr>
        <w:pStyle w:val="5"/>
        <w:overflowPunct w:val="0"/>
        <w:spacing w:line="520" w:lineRule="exact"/>
        <w:ind w:firstLine="1478" w:firstLineChars="616"/>
        <w:rPr>
          <w:sz w:val="24"/>
          <w:highlight w:val="none"/>
        </w:rPr>
      </w:pPr>
      <w:r>
        <w:rPr>
          <w:rFonts w:hint="eastAsia"/>
          <w:sz w:val="24"/>
          <w:highlight w:val="none"/>
        </w:rPr>
        <w:t>法定代表人或其委托代理人：</w:t>
      </w:r>
      <w:r>
        <w:rPr>
          <w:rFonts w:hint="eastAsia"/>
          <w:sz w:val="24"/>
          <w:highlight w:val="none"/>
          <w:u w:val="single"/>
        </w:rPr>
        <w:t xml:space="preserve">           </w:t>
      </w:r>
      <w:r>
        <w:rPr>
          <w:rFonts w:hint="eastAsia"/>
          <w:sz w:val="24"/>
          <w:highlight w:val="none"/>
        </w:rPr>
        <w:t>（签字）</w:t>
      </w:r>
    </w:p>
    <w:p w14:paraId="55FD4FA3">
      <w:pPr>
        <w:pStyle w:val="5"/>
        <w:overflowPunct w:val="0"/>
        <w:spacing w:line="520" w:lineRule="exact"/>
        <w:ind w:firstLine="3998" w:firstLineChars="1666"/>
        <w:rPr>
          <w:sz w:val="24"/>
          <w:highlight w:val="none"/>
        </w:rPr>
      </w:pPr>
      <w:r>
        <w:rPr>
          <w:rFonts w:hint="eastAsia"/>
          <w:sz w:val="24"/>
          <w:highlight w:val="none"/>
          <w:u w:val="single"/>
        </w:rPr>
        <w:t xml:space="preserve">      </w:t>
      </w:r>
      <w:r>
        <w:rPr>
          <w:rFonts w:hint="eastAsia"/>
          <w:sz w:val="24"/>
          <w:highlight w:val="none"/>
        </w:rPr>
        <w:t>年</w:t>
      </w:r>
      <w:r>
        <w:rPr>
          <w:rFonts w:hint="eastAsia"/>
          <w:sz w:val="24"/>
          <w:highlight w:val="none"/>
          <w:u w:val="single"/>
        </w:rPr>
        <w:t xml:space="preserve">    </w:t>
      </w:r>
      <w:r>
        <w:rPr>
          <w:rFonts w:hint="eastAsia"/>
          <w:sz w:val="24"/>
          <w:highlight w:val="none"/>
        </w:rPr>
        <w:t>月</w:t>
      </w:r>
      <w:r>
        <w:rPr>
          <w:rFonts w:hint="eastAsia"/>
          <w:sz w:val="24"/>
          <w:highlight w:val="none"/>
          <w:u w:val="single"/>
        </w:rPr>
        <w:t xml:space="preserve">    </w:t>
      </w:r>
      <w:r>
        <w:rPr>
          <w:rFonts w:hint="eastAsia"/>
          <w:sz w:val="24"/>
          <w:highlight w:val="none"/>
        </w:rPr>
        <w:t>日</w:t>
      </w:r>
    </w:p>
    <w:p w14:paraId="71E50AC3">
      <w:pPr>
        <w:snapToGrid w:val="0"/>
        <w:spacing w:before="50" w:after="120" w:afterLines="50"/>
        <w:jc w:val="left"/>
        <w:rPr>
          <w:rFonts w:hint="eastAsia" w:ascii="宋体" w:hAnsi="宋体"/>
          <w:sz w:val="24"/>
          <w:szCs w:val="20"/>
          <w:highlight w:val="none"/>
        </w:rPr>
      </w:pPr>
    </w:p>
    <w:p w14:paraId="4452F3F6">
      <w:pPr>
        <w:rPr>
          <w:rFonts w:ascii="黑体" w:hAnsi="宋体" w:eastAsia="黑体"/>
          <w:b/>
          <w:sz w:val="24"/>
          <w:highlight w:val="none"/>
        </w:rPr>
      </w:pPr>
      <w:r>
        <w:rPr>
          <w:rFonts w:ascii="黑体" w:hAnsi="宋体" w:eastAsia="黑体"/>
          <w:b/>
          <w:sz w:val="24"/>
          <w:highlight w:val="none"/>
        </w:rPr>
        <w:br w:type="page"/>
      </w:r>
    </w:p>
    <w:p w14:paraId="0E8412E2">
      <w:pPr>
        <w:jc w:val="center"/>
        <w:outlineLvl w:val="3"/>
        <w:rPr>
          <w:rFonts w:hint="eastAsia" w:ascii="黑体" w:hAnsi="宋体" w:eastAsia="黑体"/>
          <w:sz w:val="24"/>
          <w:highlight w:val="none"/>
        </w:rPr>
      </w:pPr>
      <w:r>
        <w:rPr>
          <w:rFonts w:hint="eastAsia" w:ascii="黑体" w:hAnsi="宋体" w:eastAsia="黑体"/>
          <w:sz w:val="24"/>
          <w:highlight w:val="none"/>
          <w:lang w:val="en-US" w:eastAsia="zh-CN"/>
        </w:rPr>
        <w:t>2</w:t>
      </w:r>
      <w:r>
        <w:rPr>
          <w:rFonts w:hint="eastAsia" w:ascii="黑体" w:hAnsi="宋体" w:eastAsia="黑体"/>
          <w:sz w:val="24"/>
          <w:highlight w:val="none"/>
        </w:rPr>
        <w:t>.</w:t>
      </w:r>
      <w:r>
        <w:rPr>
          <w:rFonts w:ascii="黑体" w:hAnsi="宋体" w:eastAsia="黑体"/>
          <w:sz w:val="24"/>
          <w:highlight w:val="none"/>
        </w:rPr>
        <w:t>主要</w:t>
      </w:r>
      <w:r>
        <w:rPr>
          <w:rFonts w:hint="eastAsia" w:ascii="黑体" w:hAnsi="宋体" w:eastAsia="黑体"/>
          <w:sz w:val="24"/>
          <w:highlight w:val="none"/>
          <w:lang w:eastAsia="zh-CN"/>
        </w:rPr>
        <w:t>设备</w:t>
      </w:r>
      <w:r>
        <w:rPr>
          <w:rFonts w:ascii="黑体" w:hAnsi="宋体" w:eastAsia="黑体"/>
          <w:sz w:val="24"/>
          <w:highlight w:val="none"/>
        </w:rPr>
        <w:t>汇总表</w:t>
      </w:r>
    </w:p>
    <w:p w14:paraId="68F1BC7B">
      <w:pPr>
        <w:jc w:val="center"/>
        <w:rPr>
          <w:rFonts w:hint="eastAsia" w:ascii="黑体" w:hAnsi="宋体" w:eastAsia="黑体"/>
          <w:sz w:val="24"/>
          <w:highlight w:val="none"/>
        </w:rPr>
      </w:pPr>
    </w:p>
    <w:tbl>
      <w:tblPr>
        <w:tblStyle w:val="24"/>
        <w:tblW w:w="9165" w:type="dxa"/>
        <w:tblInd w:w="15" w:type="dxa"/>
        <w:tblLayout w:type="fixed"/>
        <w:tblCellMar>
          <w:top w:w="0" w:type="dxa"/>
          <w:left w:w="0" w:type="dxa"/>
          <w:bottom w:w="0" w:type="dxa"/>
          <w:right w:w="0" w:type="dxa"/>
        </w:tblCellMar>
      </w:tblPr>
      <w:tblGrid>
        <w:gridCol w:w="675"/>
        <w:gridCol w:w="1710"/>
        <w:gridCol w:w="1542"/>
        <w:gridCol w:w="1309"/>
        <w:gridCol w:w="1309"/>
        <w:gridCol w:w="1309"/>
        <w:gridCol w:w="1311"/>
      </w:tblGrid>
      <w:tr w14:paraId="7059B188">
        <w:tblPrEx>
          <w:tblCellMar>
            <w:top w:w="0" w:type="dxa"/>
            <w:left w:w="0" w:type="dxa"/>
            <w:bottom w:w="0" w:type="dxa"/>
            <w:right w:w="0" w:type="dxa"/>
          </w:tblCellMar>
        </w:tblPrEx>
        <w:trPr>
          <w:trHeight w:val="900" w:hRule="atLeast"/>
        </w:trPr>
        <w:tc>
          <w:tcPr>
            <w:tcW w:w="675" w:type="dxa"/>
            <w:tcBorders>
              <w:top w:val="single" w:color="auto" w:sz="12" w:space="0"/>
              <w:left w:val="single" w:color="auto" w:sz="12" w:space="0"/>
              <w:bottom w:val="single" w:color="auto" w:sz="8" w:space="0"/>
              <w:right w:val="single" w:color="auto" w:sz="8" w:space="0"/>
            </w:tcBorders>
            <w:vAlign w:val="center"/>
          </w:tcPr>
          <w:p w14:paraId="55BF05E4">
            <w:pPr>
              <w:autoSpaceDE w:val="0"/>
              <w:autoSpaceDN w:val="0"/>
              <w:jc w:val="center"/>
              <w:rPr>
                <w:rFonts w:hint="eastAsia" w:ascii="宋体" w:eastAsia="宋体" w:cs="宋体"/>
                <w:kern w:val="0"/>
                <w:sz w:val="24"/>
                <w:highlight w:val="none"/>
                <w:lang w:eastAsia="zh-CN"/>
              </w:rPr>
            </w:pPr>
            <w:r>
              <w:rPr>
                <w:rFonts w:hint="eastAsia" w:ascii="宋体" w:cs="宋体"/>
                <w:kern w:val="0"/>
                <w:sz w:val="24"/>
                <w:highlight w:val="none"/>
                <w:lang w:eastAsia="zh-CN"/>
              </w:rPr>
              <w:t>序号</w:t>
            </w:r>
          </w:p>
        </w:tc>
        <w:tc>
          <w:tcPr>
            <w:tcW w:w="1710" w:type="dxa"/>
            <w:tcBorders>
              <w:top w:val="single" w:color="auto" w:sz="12" w:space="0"/>
              <w:left w:val="single" w:color="auto" w:sz="8" w:space="0"/>
              <w:bottom w:val="single" w:color="auto" w:sz="8" w:space="0"/>
              <w:right w:val="single" w:color="auto" w:sz="8" w:space="0"/>
            </w:tcBorders>
            <w:vAlign w:val="center"/>
          </w:tcPr>
          <w:p w14:paraId="4E4894B6">
            <w:pPr>
              <w:autoSpaceDE w:val="0"/>
              <w:autoSpaceDN w:val="0"/>
              <w:jc w:val="center"/>
              <w:rPr>
                <w:rFonts w:hint="eastAsia" w:ascii="宋体" w:eastAsia="宋体" w:cs="宋体"/>
                <w:kern w:val="0"/>
                <w:sz w:val="24"/>
                <w:highlight w:val="none"/>
                <w:lang w:eastAsia="zh-CN"/>
              </w:rPr>
            </w:pPr>
            <w:r>
              <w:rPr>
                <w:rFonts w:hint="eastAsia" w:ascii="宋体" w:cs="宋体"/>
                <w:kern w:val="0"/>
                <w:sz w:val="24"/>
                <w:highlight w:val="none"/>
                <w:lang w:eastAsia="zh-CN"/>
              </w:rPr>
              <w:t>设备名称</w:t>
            </w:r>
          </w:p>
        </w:tc>
        <w:tc>
          <w:tcPr>
            <w:tcW w:w="1542" w:type="dxa"/>
            <w:tcBorders>
              <w:top w:val="single" w:color="auto" w:sz="12" w:space="0"/>
              <w:left w:val="single" w:color="auto" w:sz="8" w:space="0"/>
              <w:bottom w:val="single" w:color="auto" w:sz="8" w:space="0"/>
              <w:right w:val="single" w:color="auto" w:sz="8" w:space="0"/>
            </w:tcBorders>
            <w:vAlign w:val="center"/>
          </w:tcPr>
          <w:p w14:paraId="128D2646">
            <w:pPr>
              <w:autoSpaceDE w:val="0"/>
              <w:autoSpaceDN w:val="0"/>
              <w:jc w:val="center"/>
              <w:rPr>
                <w:rFonts w:hint="eastAsia" w:ascii="宋体" w:eastAsia="宋体" w:cs="宋体"/>
                <w:kern w:val="0"/>
                <w:sz w:val="24"/>
                <w:highlight w:val="none"/>
                <w:lang w:eastAsia="zh-CN"/>
              </w:rPr>
            </w:pPr>
            <w:r>
              <w:rPr>
                <w:rFonts w:hint="eastAsia" w:ascii="宋体" w:cs="宋体"/>
                <w:kern w:val="0"/>
                <w:sz w:val="24"/>
                <w:highlight w:val="none"/>
                <w:lang w:eastAsia="zh-CN"/>
              </w:rPr>
              <w:t>型号规格</w:t>
            </w:r>
          </w:p>
        </w:tc>
        <w:tc>
          <w:tcPr>
            <w:tcW w:w="1309" w:type="dxa"/>
            <w:tcBorders>
              <w:top w:val="single" w:color="auto" w:sz="12" w:space="0"/>
              <w:left w:val="single" w:color="auto" w:sz="8" w:space="0"/>
              <w:bottom w:val="single" w:color="auto" w:sz="8" w:space="0"/>
              <w:right w:val="single" w:color="auto" w:sz="8" w:space="0"/>
            </w:tcBorders>
            <w:vAlign w:val="center"/>
          </w:tcPr>
          <w:p w14:paraId="2487CF48">
            <w:pPr>
              <w:autoSpaceDE w:val="0"/>
              <w:autoSpaceDN w:val="0"/>
              <w:jc w:val="center"/>
              <w:rPr>
                <w:rFonts w:hint="eastAsia" w:ascii="宋体" w:eastAsia="宋体" w:cs="宋体"/>
                <w:kern w:val="0"/>
                <w:sz w:val="24"/>
                <w:highlight w:val="none"/>
                <w:lang w:eastAsia="zh-CN"/>
              </w:rPr>
            </w:pPr>
            <w:r>
              <w:rPr>
                <w:rFonts w:hint="eastAsia" w:ascii="宋体" w:cs="宋体"/>
                <w:kern w:val="0"/>
                <w:sz w:val="24"/>
                <w:highlight w:val="none"/>
                <w:lang w:eastAsia="zh-CN"/>
              </w:rPr>
              <w:t>单位</w:t>
            </w:r>
          </w:p>
        </w:tc>
        <w:tc>
          <w:tcPr>
            <w:tcW w:w="1309" w:type="dxa"/>
            <w:tcBorders>
              <w:top w:val="single" w:color="auto" w:sz="12" w:space="0"/>
              <w:left w:val="single" w:color="auto" w:sz="8" w:space="0"/>
              <w:bottom w:val="single" w:color="auto" w:sz="8" w:space="0"/>
              <w:right w:val="single" w:color="auto" w:sz="8" w:space="0"/>
            </w:tcBorders>
            <w:vAlign w:val="center"/>
          </w:tcPr>
          <w:p w14:paraId="1B6C05FC">
            <w:pPr>
              <w:autoSpaceDE w:val="0"/>
              <w:autoSpaceDN w:val="0"/>
              <w:jc w:val="center"/>
              <w:rPr>
                <w:rFonts w:hint="eastAsia" w:ascii="宋体" w:eastAsia="宋体" w:cs="宋体"/>
                <w:kern w:val="0"/>
                <w:sz w:val="24"/>
                <w:highlight w:val="none"/>
                <w:lang w:eastAsia="zh-CN"/>
              </w:rPr>
            </w:pPr>
            <w:r>
              <w:rPr>
                <w:rFonts w:hint="eastAsia" w:ascii="宋体" w:cs="宋体"/>
                <w:kern w:val="0"/>
                <w:sz w:val="24"/>
                <w:highlight w:val="none"/>
                <w:lang w:eastAsia="zh-CN"/>
              </w:rPr>
              <w:t>数量</w:t>
            </w:r>
          </w:p>
        </w:tc>
        <w:tc>
          <w:tcPr>
            <w:tcW w:w="1309" w:type="dxa"/>
            <w:tcBorders>
              <w:top w:val="single" w:color="auto" w:sz="12" w:space="0"/>
              <w:left w:val="single" w:color="auto" w:sz="8" w:space="0"/>
              <w:bottom w:val="single" w:color="auto" w:sz="8" w:space="0"/>
              <w:right w:val="single" w:color="auto" w:sz="8" w:space="0"/>
            </w:tcBorders>
            <w:vAlign w:val="center"/>
          </w:tcPr>
          <w:p w14:paraId="2BFE212C">
            <w:pPr>
              <w:autoSpaceDE w:val="0"/>
              <w:autoSpaceDN w:val="0"/>
              <w:jc w:val="center"/>
              <w:rPr>
                <w:rFonts w:hint="eastAsia" w:ascii="宋体" w:eastAsia="宋体" w:cs="宋体"/>
                <w:kern w:val="0"/>
                <w:sz w:val="24"/>
                <w:highlight w:val="none"/>
                <w:lang w:eastAsia="zh-CN"/>
              </w:rPr>
            </w:pPr>
            <w:r>
              <w:rPr>
                <w:rFonts w:hint="eastAsia" w:ascii="宋体" w:cs="宋体"/>
                <w:kern w:val="0"/>
                <w:sz w:val="24"/>
                <w:highlight w:val="none"/>
                <w:lang w:eastAsia="zh-CN"/>
              </w:rPr>
              <w:t>制造年份</w:t>
            </w:r>
          </w:p>
        </w:tc>
        <w:tc>
          <w:tcPr>
            <w:tcW w:w="1311" w:type="dxa"/>
            <w:tcBorders>
              <w:top w:val="single" w:color="auto" w:sz="12" w:space="0"/>
              <w:left w:val="single" w:color="auto" w:sz="8" w:space="0"/>
              <w:bottom w:val="single" w:color="auto" w:sz="8" w:space="0"/>
              <w:right w:val="single" w:color="auto" w:sz="12" w:space="0"/>
            </w:tcBorders>
            <w:vAlign w:val="center"/>
          </w:tcPr>
          <w:p w14:paraId="60E936BC">
            <w:pPr>
              <w:autoSpaceDE w:val="0"/>
              <w:autoSpaceDN w:val="0"/>
              <w:jc w:val="center"/>
              <w:rPr>
                <w:rFonts w:hint="eastAsia" w:ascii="宋体" w:eastAsia="宋体" w:cs="宋体"/>
                <w:kern w:val="0"/>
                <w:sz w:val="24"/>
                <w:highlight w:val="none"/>
                <w:lang w:eastAsia="zh-CN"/>
              </w:rPr>
            </w:pPr>
            <w:r>
              <w:rPr>
                <w:rFonts w:hint="eastAsia" w:ascii="宋体" w:cs="宋体"/>
                <w:kern w:val="0"/>
                <w:sz w:val="24"/>
                <w:highlight w:val="none"/>
                <w:lang w:eastAsia="zh-CN"/>
              </w:rPr>
              <w:t>备注</w:t>
            </w:r>
          </w:p>
        </w:tc>
      </w:tr>
      <w:tr w14:paraId="55B3760F">
        <w:tblPrEx>
          <w:tblCellMar>
            <w:top w:w="0" w:type="dxa"/>
            <w:left w:w="0" w:type="dxa"/>
            <w:bottom w:w="0" w:type="dxa"/>
            <w:right w:w="0" w:type="dxa"/>
          </w:tblCellMar>
        </w:tblPrEx>
        <w:trPr>
          <w:trHeight w:val="900" w:hRule="atLeast"/>
        </w:trPr>
        <w:tc>
          <w:tcPr>
            <w:tcW w:w="675" w:type="dxa"/>
            <w:tcBorders>
              <w:top w:val="single" w:color="auto" w:sz="8" w:space="0"/>
              <w:left w:val="single" w:color="auto" w:sz="12" w:space="0"/>
              <w:bottom w:val="single" w:color="auto" w:sz="8" w:space="0"/>
              <w:right w:val="single" w:color="auto" w:sz="8" w:space="0"/>
            </w:tcBorders>
            <w:vAlign w:val="center"/>
          </w:tcPr>
          <w:p w14:paraId="2E74BDD9">
            <w:pPr>
              <w:autoSpaceDE w:val="0"/>
              <w:autoSpaceDN w:val="0"/>
              <w:jc w:val="center"/>
              <w:rPr>
                <w:kern w:val="0"/>
                <w:sz w:val="24"/>
                <w:highlight w:val="none"/>
              </w:rPr>
            </w:pPr>
          </w:p>
        </w:tc>
        <w:tc>
          <w:tcPr>
            <w:tcW w:w="1710" w:type="dxa"/>
            <w:tcBorders>
              <w:top w:val="single" w:color="auto" w:sz="8" w:space="0"/>
              <w:left w:val="single" w:color="auto" w:sz="8" w:space="0"/>
              <w:bottom w:val="single" w:color="auto" w:sz="8" w:space="0"/>
              <w:right w:val="single" w:color="auto" w:sz="8" w:space="0"/>
            </w:tcBorders>
            <w:vAlign w:val="center"/>
          </w:tcPr>
          <w:p w14:paraId="337DBE50">
            <w:pPr>
              <w:autoSpaceDE w:val="0"/>
              <w:autoSpaceDN w:val="0"/>
              <w:jc w:val="center"/>
              <w:rPr>
                <w:kern w:val="0"/>
                <w:sz w:val="24"/>
                <w:highlight w:val="none"/>
              </w:rPr>
            </w:pPr>
          </w:p>
        </w:tc>
        <w:tc>
          <w:tcPr>
            <w:tcW w:w="1542" w:type="dxa"/>
            <w:tcBorders>
              <w:top w:val="single" w:color="auto" w:sz="8" w:space="0"/>
              <w:left w:val="single" w:color="auto" w:sz="8" w:space="0"/>
              <w:bottom w:val="single" w:color="auto" w:sz="8" w:space="0"/>
              <w:right w:val="single" w:color="auto" w:sz="8" w:space="0"/>
            </w:tcBorders>
            <w:vAlign w:val="center"/>
          </w:tcPr>
          <w:p w14:paraId="505804ED">
            <w:pPr>
              <w:autoSpaceDE w:val="0"/>
              <w:autoSpaceDN w:val="0"/>
              <w:jc w:val="center"/>
              <w:rPr>
                <w:kern w:val="0"/>
                <w:sz w:val="24"/>
                <w:highlight w:val="none"/>
              </w:rPr>
            </w:pPr>
          </w:p>
        </w:tc>
        <w:tc>
          <w:tcPr>
            <w:tcW w:w="1309" w:type="dxa"/>
            <w:tcBorders>
              <w:top w:val="single" w:color="auto" w:sz="8" w:space="0"/>
              <w:left w:val="single" w:color="auto" w:sz="8" w:space="0"/>
              <w:bottom w:val="single" w:color="auto" w:sz="8" w:space="0"/>
              <w:right w:val="single" w:color="auto" w:sz="8" w:space="0"/>
            </w:tcBorders>
            <w:vAlign w:val="center"/>
          </w:tcPr>
          <w:p w14:paraId="2B38A0D2">
            <w:pPr>
              <w:autoSpaceDE w:val="0"/>
              <w:autoSpaceDN w:val="0"/>
              <w:jc w:val="center"/>
              <w:rPr>
                <w:kern w:val="0"/>
                <w:sz w:val="24"/>
                <w:highlight w:val="none"/>
              </w:rPr>
            </w:pPr>
          </w:p>
        </w:tc>
        <w:tc>
          <w:tcPr>
            <w:tcW w:w="1309" w:type="dxa"/>
            <w:tcBorders>
              <w:top w:val="single" w:color="auto" w:sz="8" w:space="0"/>
              <w:left w:val="single" w:color="auto" w:sz="8" w:space="0"/>
              <w:bottom w:val="single" w:color="auto" w:sz="8" w:space="0"/>
              <w:right w:val="single" w:color="auto" w:sz="8" w:space="0"/>
            </w:tcBorders>
            <w:vAlign w:val="center"/>
          </w:tcPr>
          <w:p w14:paraId="41C2DCB2">
            <w:pPr>
              <w:autoSpaceDE w:val="0"/>
              <w:autoSpaceDN w:val="0"/>
              <w:jc w:val="center"/>
              <w:rPr>
                <w:kern w:val="0"/>
                <w:sz w:val="24"/>
                <w:highlight w:val="none"/>
              </w:rPr>
            </w:pPr>
          </w:p>
        </w:tc>
        <w:tc>
          <w:tcPr>
            <w:tcW w:w="1309" w:type="dxa"/>
            <w:tcBorders>
              <w:top w:val="single" w:color="auto" w:sz="8" w:space="0"/>
              <w:left w:val="single" w:color="auto" w:sz="8" w:space="0"/>
              <w:bottom w:val="single" w:color="auto" w:sz="8" w:space="0"/>
              <w:right w:val="single" w:color="auto" w:sz="8" w:space="0"/>
            </w:tcBorders>
            <w:vAlign w:val="center"/>
          </w:tcPr>
          <w:p w14:paraId="0BB9E476">
            <w:pPr>
              <w:autoSpaceDE w:val="0"/>
              <w:autoSpaceDN w:val="0"/>
              <w:jc w:val="center"/>
              <w:rPr>
                <w:kern w:val="0"/>
                <w:sz w:val="24"/>
                <w:highlight w:val="none"/>
              </w:rPr>
            </w:pPr>
          </w:p>
        </w:tc>
        <w:tc>
          <w:tcPr>
            <w:tcW w:w="1311" w:type="dxa"/>
            <w:tcBorders>
              <w:top w:val="single" w:color="auto" w:sz="8" w:space="0"/>
              <w:left w:val="single" w:color="auto" w:sz="8" w:space="0"/>
              <w:bottom w:val="single" w:color="auto" w:sz="8" w:space="0"/>
              <w:right w:val="single" w:color="auto" w:sz="12" w:space="0"/>
            </w:tcBorders>
            <w:vAlign w:val="center"/>
          </w:tcPr>
          <w:p w14:paraId="6E9A9FC7">
            <w:pPr>
              <w:autoSpaceDE w:val="0"/>
              <w:autoSpaceDN w:val="0"/>
              <w:jc w:val="center"/>
              <w:rPr>
                <w:kern w:val="0"/>
                <w:sz w:val="24"/>
                <w:highlight w:val="none"/>
              </w:rPr>
            </w:pPr>
          </w:p>
        </w:tc>
      </w:tr>
      <w:tr w14:paraId="5FF681A2">
        <w:tblPrEx>
          <w:tblCellMar>
            <w:top w:w="0" w:type="dxa"/>
            <w:left w:w="0" w:type="dxa"/>
            <w:bottom w:w="0" w:type="dxa"/>
            <w:right w:w="0" w:type="dxa"/>
          </w:tblCellMar>
        </w:tblPrEx>
        <w:trPr>
          <w:trHeight w:val="907" w:hRule="atLeast"/>
        </w:trPr>
        <w:tc>
          <w:tcPr>
            <w:tcW w:w="675" w:type="dxa"/>
            <w:tcBorders>
              <w:top w:val="single" w:color="auto" w:sz="8" w:space="0"/>
              <w:left w:val="single" w:color="auto" w:sz="12" w:space="0"/>
              <w:bottom w:val="single" w:color="auto" w:sz="8" w:space="0"/>
              <w:right w:val="single" w:color="auto" w:sz="8" w:space="0"/>
            </w:tcBorders>
            <w:vAlign w:val="center"/>
          </w:tcPr>
          <w:p w14:paraId="2D1F1610">
            <w:pPr>
              <w:autoSpaceDE w:val="0"/>
              <w:autoSpaceDN w:val="0"/>
              <w:jc w:val="center"/>
              <w:rPr>
                <w:kern w:val="0"/>
                <w:sz w:val="24"/>
                <w:highlight w:val="none"/>
              </w:rPr>
            </w:pPr>
          </w:p>
        </w:tc>
        <w:tc>
          <w:tcPr>
            <w:tcW w:w="1710" w:type="dxa"/>
            <w:tcBorders>
              <w:top w:val="single" w:color="auto" w:sz="8" w:space="0"/>
              <w:left w:val="single" w:color="auto" w:sz="8" w:space="0"/>
              <w:bottom w:val="single" w:color="auto" w:sz="8" w:space="0"/>
              <w:right w:val="single" w:color="auto" w:sz="8" w:space="0"/>
            </w:tcBorders>
            <w:vAlign w:val="center"/>
          </w:tcPr>
          <w:p w14:paraId="6EBA22C6">
            <w:pPr>
              <w:autoSpaceDE w:val="0"/>
              <w:autoSpaceDN w:val="0"/>
              <w:jc w:val="center"/>
              <w:rPr>
                <w:kern w:val="0"/>
                <w:sz w:val="24"/>
                <w:highlight w:val="none"/>
              </w:rPr>
            </w:pPr>
          </w:p>
        </w:tc>
        <w:tc>
          <w:tcPr>
            <w:tcW w:w="1542" w:type="dxa"/>
            <w:tcBorders>
              <w:top w:val="single" w:color="auto" w:sz="8" w:space="0"/>
              <w:left w:val="single" w:color="auto" w:sz="8" w:space="0"/>
              <w:bottom w:val="single" w:color="auto" w:sz="8" w:space="0"/>
              <w:right w:val="single" w:color="auto" w:sz="8" w:space="0"/>
            </w:tcBorders>
            <w:vAlign w:val="center"/>
          </w:tcPr>
          <w:p w14:paraId="7A4EBE9E">
            <w:pPr>
              <w:autoSpaceDE w:val="0"/>
              <w:autoSpaceDN w:val="0"/>
              <w:jc w:val="center"/>
              <w:rPr>
                <w:kern w:val="0"/>
                <w:sz w:val="24"/>
                <w:highlight w:val="none"/>
              </w:rPr>
            </w:pPr>
          </w:p>
        </w:tc>
        <w:tc>
          <w:tcPr>
            <w:tcW w:w="1309" w:type="dxa"/>
            <w:tcBorders>
              <w:top w:val="single" w:color="auto" w:sz="8" w:space="0"/>
              <w:left w:val="single" w:color="auto" w:sz="8" w:space="0"/>
              <w:bottom w:val="single" w:color="auto" w:sz="8" w:space="0"/>
              <w:right w:val="single" w:color="auto" w:sz="8" w:space="0"/>
            </w:tcBorders>
            <w:vAlign w:val="center"/>
          </w:tcPr>
          <w:p w14:paraId="56AE9CA0">
            <w:pPr>
              <w:autoSpaceDE w:val="0"/>
              <w:autoSpaceDN w:val="0"/>
              <w:jc w:val="center"/>
              <w:rPr>
                <w:kern w:val="0"/>
                <w:sz w:val="24"/>
                <w:highlight w:val="none"/>
              </w:rPr>
            </w:pPr>
          </w:p>
        </w:tc>
        <w:tc>
          <w:tcPr>
            <w:tcW w:w="1309" w:type="dxa"/>
            <w:tcBorders>
              <w:top w:val="single" w:color="auto" w:sz="8" w:space="0"/>
              <w:left w:val="single" w:color="auto" w:sz="8" w:space="0"/>
              <w:bottom w:val="single" w:color="auto" w:sz="8" w:space="0"/>
              <w:right w:val="single" w:color="auto" w:sz="8" w:space="0"/>
            </w:tcBorders>
            <w:vAlign w:val="center"/>
          </w:tcPr>
          <w:p w14:paraId="32A17E53">
            <w:pPr>
              <w:autoSpaceDE w:val="0"/>
              <w:autoSpaceDN w:val="0"/>
              <w:jc w:val="center"/>
              <w:rPr>
                <w:kern w:val="0"/>
                <w:sz w:val="24"/>
                <w:highlight w:val="none"/>
              </w:rPr>
            </w:pPr>
          </w:p>
        </w:tc>
        <w:tc>
          <w:tcPr>
            <w:tcW w:w="1309" w:type="dxa"/>
            <w:tcBorders>
              <w:top w:val="single" w:color="auto" w:sz="8" w:space="0"/>
              <w:left w:val="single" w:color="auto" w:sz="8" w:space="0"/>
              <w:bottom w:val="single" w:color="auto" w:sz="8" w:space="0"/>
              <w:right w:val="single" w:color="auto" w:sz="8" w:space="0"/>
            </w:tcBorders>
            <w:vAlign w:val="center"/>
          </w:tcPr>
          <w:p w14:paraId="03EA92FC">
            <w:pPr>
              <w:autoSpaceDE w:val="0"/>
              <w:autoSpaceDN w:val="0"/>
              <w:jc w:val="center"/>
              <w:rPr>
                <w:kern w:val="0"/>
                <w:sz w:val="24"/>
                <w:highlight w:val="none"/>
              </w:rPr>
            </w:pPr>
          </w:p>
        </w:tc>
        <w:tc>
          <w:tcPr>
            <w:tcW w:w="1311" w:type="dxa"/>
            <w:tcBorders>
              <w:top w:val="single" w:color="auto" w:sz="8" w:space="0"/>
              <w:left w:val="single" w:color="auto" w:sz="8" w:space="0"/>
              <w:bottom w:val="single" w:color="auto" w:sz="8" w:space="0"/>
              <w:right w:val="single" w:color="auto" w:sz="12" w:space="0"/>
            </w:tcBorders>
            <w:vAlign w:val="center"/>
          </w:tcPr>
          <w:p w14:paraId="6BC9ABB2">
            <w:pPr>
              <w:autoSpaceDE w:val="0"/>
              <w:autoSpaceDN w:val="0"/>
              <w:jc w:val="center"/>
              <w:rPr>
                <w:kern w:val="0"/>
                <w:sz w:val="24"/>
                <w:highlight w:val="none"/>
              </w:rPr>
            </w:pPr>
          </w:p>
        </w:tc>
      </w:tr>
      <w:tr w14:paraId="599E9BE3">
        <w:tblPrEx>
          <w:tblCellMar>
            <w:top w:w="0" w:type="dxa"/>
            <w:left w:w="0" w:type="dxa"/>
            <w:bottom w:w="0" w:type="dxa"/>
            <w:right w:w="0" w:type="dxa"/>
          </w:tblCellMar>
        </w:tblPrEx>
        <w:trPr>
          <w:trHeight w:val="907" w:hRule="atLeast"/>
        </w:trPr>
        <w:tc>
          <w:tcPr>
            <w:tcW w:w="675" w:type="dxa"/>
            <w:tcBorders>
              <w:top w:val="single" w:color="auto" w:sz="8" w:space="0"/>
              <w:left w:val="single" w:color="auto" w:sz="12" w:space="0"/>
              <w:bottom w:val="single" w:color="auto" w:sz="8" w:space="0"/>
              <w:right w:val="single" w:color="auto" w:sz="8" w:space="0"/>
            </w:tcBorders>
            <w:vAlign w:val="center"/>
          </w:tcPr>
          <w:p w14:paraId="5092A883">
            <w:pPr>
              <w:autoSpaceDE w:val="0"/>
              <w:autoSpaceDN w:val="0"/>
              <w:jc w:val="center"/>
              <w:rPr>
                <w:kern w:val="0"/>
                <w:sz w:val="24"/>
                <w:highlight w:val="none"/>
              </w:rPr>
            </w:pPr>
          </w:p>
        </w:tc>
        <w:tc>
          <w:tcPr>
            <w:tcW w:w="1710" w:type="dxa"/>
            <w:tcBorders>
              <w:top w:val="single" w:color="auto" w:sz="8" w:space="0"/>
              <w:left w:val="single" w:color="auto" w:sz="8" w:space="0"/>
              <w:bottom w:val="single" w:color="auto" w:sz="8" w:space="0"/>
              <w:right w:val="single" w:color="auto" w:sz="8" w:space="0"/>
            </w:tcBorders>
            <w:vAlign w:val="center"/>
          </w:tcPr>
          <w:p w14:paraId="24240F71">
            <w:pPr>
              <w:autoSpaceDE w:val="0"/>
              <w:autoSpaceDN w:val="0"/>
              <w:jc w:val="center"/>
              <w:rPr>
                <w:kern w:val="0"/>
                <w:sz w:val="24"/>
                <w:highlight w:val="none"/>
              </w:rPr>
            </w:pPr>
          </w:p>
        </w:tc>
        <w:tc>
          <w:tcPr>
            <w:tcW w:w="1542" w:type="dxa"/>
            <w:tcBorders>
              <w:top w:val="single" w:color="auto" w:sz="8" w:space="0"/>
              <w:left w:val="single" w:color="auto" w:sz="8" w:space="0"/>
              <w:bottom w:val="single" w:color="auto" w:sz="8" w:space="0"/>
              <w:right w:val="single" w:color="auto" w:sz="8" w:space="0"/>
            </w:tcBorders>
            <w:vAlign w:val="center"/>
          </w:tcPr>
          <w:p w14:paraId="07C452E1">
            <w:pPr>
              <w:autoSpaceDE w:val="0"/>
              <w:autoSpaceDN w:val="0"/>
              <w:jc w:val="center"/>
              <w:rPr>
                <w:rFonts w:ascii="宋体" w:cs="宋体"/>
                <w:kern w:val="0"/>
                <w:sz w:val="24"/>
                <w:highlight w:val="none"/>
              </w:rPr>
            </w:pPr>
          </w:p>
        </w:tc>
        <w:tc>
          <w:tcPr>
            <w:tcW w:w="1309" w:type="dxa"/>
            <w:tcBorders>
              <w:top w:val="single" w:color="auto" w:sz="8" w:space="0"/>
              <w:left w:val="single" w:color="auto" w:sz="8" w:space="0"/>
              <w:bottom w:val="single" w:color="auto" w:sz="8" w:space="0"/>
              <w:right w:val="single" w:color="auto" w:sz="8" w:space="0"/>
            </w:tcBorders>
            <w:vAlign w:val="center"/>
          </w:tcPr>
          <w:p w14:paraId="3BDC1ED3">
            <w:pPr>
              <w:autoSpaceDE w:val="0"/>
              <w:autoSpaceDN w:val="0"/>
              <w:jc w:val="center"/>
              <w:rPr>
                <w:kern w:val="0"/>
                <w:sz w:val="24"/>
                <w:highlight w:val="none"/>
              </w:rPr>
            </w:pPr>
          </w:p>
        </w:tc>
        <w:tc>
          <w:tcPr>
            <w:tcW w:w="1309" w:type="dxa"/>
            <w:tcBorders>
              <w:top w:val="single" w:color="auto" w:sz="8" w:space="0"/>
              <w:left w:val="single" w:color="auto" w:sz="8" w:space="0"/>
              <w:bottom w:val="single" w:color="auto" w:sz="8" w:space="0"/>
              <w:right w:val="single" w:color="auto" w:sz="8" w:space="0"/>
            </w:tcBorders>
            <w:vAlign w:val="center"/>
          </w:tcPr>
          <w:p w14:paraId="5EBDEACE">
            <w:pPr>
              <w:autoSpaceDE w:val="0"/>
              <w:autoSpaceDN w:val="0"/>
              <w:jc w:val="center"/>
              <w:rPr>
                <w:kern w:val="0"/>
                <w:sz w:val="24"/>
                <w:highlight w:val="none"/>
              </w:rPr>
            </w:pPr>
          </w:p>
        </w:tc>
        <w:tc>
          <w:tcPr>
            <w:tcW w:w="1309" w:type="dxa"/>
            <w:tcBorders>
              <w:top w:val="single" w:color="auto" w:sz="8" w:space="0"/>
              <w:left w:val="single" w:color="auto" w:sz="8" w:space="0"/>
              <w:bottom w:val="single" w:color="auto" w:sz="8" w:space="0"/>
              <w:right w:val="single" w:color="auto" w:sz="8" w:space="0"/>
            </w:tcBorders>
            <w:vAlign w:val="center"/>
          </w:tcPr>
          <w:p w14:paraId="4E495721">
            <w:pPr>
              <w:autoSpaceDE w:val="0"/>
              <w:autoSpaceDN w:val="0"/>
              <w:jc w:val="center"/>
              <w:rPr>
                <w:kern w:val="0"/>
                <w:sz w:val="24"/>
                <w:highlight w:val="none"/>
              </w:rPr>
            </w:pPr>
          </w:p>
        </w:tc>
        <w:tc>
          <w:tcPr>
            <w:tcW w:w="1311" w:type="dxa"/>
            <w:tcBorders>
              <w:top w:val="single" w:color="auto" w:sz="8" w:space="0"/>
              <w:left w:val="single" w:color="auto" w:sz="8" w:space="0"/>
              <w:bottom w:val="single" w:color="auto" w:sz="8" w:space="0"/>
              <w:right w:val="single" w:color="auto" w:sz="12" w:space="0"/>
            </w:tcBorders>
            <w:vAlign w:val="center"/>
          </w:tcPr>
          <w:p w14:paraId="03FCF112">
            <w:pPr>
              <w:autoSpaceDE w:val="0"/>
              <w:autoSpaceDN w:val="0"/>
              <w:jc w:val="center"/>
              <w:rPr>
                <w:kern w:val="0"/>
                <w:sz w:val="24"/>
                <w:highlight w:val="none"/>
              </w:rPr>
            </w:pPr>
          </w:p>
        </w:tc>
      </w:tr>
      <w:tr w14:paraId="1CA52AEF">
        <w:tblPrEx>
          <w:tblCellMar>
            <w:top w:w="0" w:type="dxa"/>
            <w:left w:w="0" w:type="dxa"/>
            <w:bottom w:w="0" w:type="dxa"/>
            <w:right w:w="0" w:type="dxa"/>
          </w:tblCellMar>
        </w:tblPrEx>
        <w:trPr>
          <w:trHeight w:val="900" w:hRule="atLeast"/>
        </w:trPr>
        <w:tc>
          <w:tcPr>
            <w:tcW w:w="675" w:type="dxa"/>
            <w:tcBorders>
              <w:top w:val="single" w:color="auto" w:sz="8" w:space="0"/>
              <w:left w:val="single" w:color="auto" w:sz="12" w:space="0"/>
              <w:bottom w:val="single" w:color="auto" w:sz="8" w:space="0"/>
              <w:right w:val="single" w:color="auto" w:sz="8" w:space="0"/>
            </w:tcBorders>
            <w:vAlign w:val="center"/>
          </w:tcPr>
          <w:p w14:paraId="1A28E590">
            <w:pPr>
              <w:autoSpaceDE w:val="0"/>
              <w:autoSpaceDN w:val="0"/>
              <w:jc w:val="center"/>
              <w:rPr>
                <w:kern w:val="0"/>
                <w:sz w:val="24"/>
                <w:highlight w:val="none"/>
              </w:rPr>
            </w:pPr>
          </w:p>
        </w:tc>
        <w:tc>
          <w:tcPr>
            <w:tcW w:w="1710" w:type="dxa"/>
            <w:tcBorders>
              <w:top w:val="single" w:color="auto" w:sz="8" w:space="0"/>
              <w:left w:val="single" w:color="auto" w:sz="8" w:space="0"/>
              <w:bottom w:val="single" w:color="auto" w:sz="8" w:space="0"/>
              <w:right w:val="single" w:color="auto" w:sz="8" w:space="0"/>
            </w:tcBorders>
            <w:vAlign w:val="center"/>
          </w:tcPr>
          <w:p w14:paraId="188F47E3">
            <w:pPr>
              <w:autoSpaceDE w:val="0"/>
              <w:autoSpaceDN w:val="0"/>
              <w:jc w:val="center"/>
              <w:rPr>
                <w:kern w:val="0"/>
                <w:sz w:val="24"/>
                <w:highlight w:val="none"/>
              </w:rPr>
            </w:pPr>
          </w:p>
        </w:tc>
        <w:tc>
          <w:tcPr>
            <w:tcW w:w="1542" w:type="dxa"/>
            <w:tcBorders>
              <w:top w:val="single" w:color="auto" w:sz="8" w:space="0"/>
              <w:left w:val="single" w:color="auto" w:sz="8" w:space="0"/>
              <w:bottom w:val="single" w:color="auto" w:sz="8" w:space="0"/>
              <w:right w:val="single" w:color="auto" w:sz="8" w:space="0"/>
            </w:tcBorders>
            <w:vAlign w:val="center"/>
          </w:tcPr>
          <w:p w14:paraId="5B9B7496">
            <w:pPr>
              <w:autoSpaceDE w:val="0"/>
              <w:autoSpaceDN w:val="0"/>
              <w:jc w:val="center"/>
              <w:rPr>
                <w:kern w:val="0"/>
                <w:sz w:val="24"/>
                <w:highlight w:val="none"/>
              </w:rPr>
            </w:pPr>
          </w:p>
        </w:tc>
        <w:tc>
          <w:tcPr>
            <w:tcW w:w="1309" w:type="dxa"/>
            <w:tcBorders>
              <w:top w:val="single" w:color="auto" w:sz="8" w:space="0"/>
              <w:left w:val="single" w:color="auto" w:sz="8" w:space="0"/>
              <w:bottom w:val="single" w:color="auto" w:sz="8" w:space="0"/>
              <w:right w:val="single" w:color="auto" w:sz="8" w:space="0"/>
            </w:tcBorders>
            <w:vAlign w:val="center"/>
          </w:tcPr>
          <w:p w14:paraId="79EEEE79">
            <w:pPr>
              <w:autoSpaceDE w:val="0"/>
              <w:autoSpaceDN w:val="0"/>
              <w:jc w:val="center"/>
              <w:rPr>
                <w:kern w:val="0"/>
                <w:sz w:val="24"/>
                <w:highlight w:val="none"/>
              </w:rPr>
            </w:pPr>
          </w:p>
        </w:tc>
        <w:tc>
          <w:tcPr>
            <w:tcW w:w="1309" w:type="dxa"/>
            <w:tcBorders>
              <w:top w:val="single" w:color="auto" w:sz="8" w:space="0"/>
              <w:left w:val="single" w:color="auto" w:sz="8" w:space="0"/>
              <w:bottom w:val="single" w:color="auto" w:sz="8" w:space="0"/>
              <w:right w:val="single" w:color="auto" w:sz="8" w:space="0"/>
            </w:tcBorders>
            <w:vAlign w:val="center"/>
          </w:tcPr>
          <w:p w14:paraId="7F4CF083">
            <w:pPr>
              <w:autoSpaceDE w:val="0"/>
              <w:autoSpaceDN w:val="0"/>
              <w:jc w:val="center"/>
              <w:rPr>
                <w:kern w:val="0"/>
                <w:sz w:val="24"/>
                <w:highlight w:val="none"/>
              </w:rPr>
            </w:pPr>
          </w:p>
        </w:tc>
        <w:tc>
          <w:tcPr>
            <w:tcW w:w="1309" w:type="dxa"/>
            <w:tcBorders>
              <w:top w:val="single" w:color="auto" w:sz="8" w:space="0"/>
              <w:left w:val="single" w:color="auto" w:sz="8" w:space="0"/>
              <w:bottom w:val="single" w:color="auto" w:sz="8" w:space="0"/>
              <w:right w:val="single" w:color="auto" w:sz="8" w:space="0"/>
            </w:tcBorders>
            <w:vAlign w:val="center"/>
          </w:tcPr>
          <w:p w14:paraId="15A7B783">
            <w:pPr>
              <w:autoSpaceDE w:val="0"/>
              <w:autoSpaceDN w:val="0"/>
              <w:jc w:val="center"/>
              <w:rPr>
                <w:kern w:val="0"/>
                <w:sz w:val="24"/>
                <w:highlight w:val="none"/>
              </w:rPr>
            </w:pPr>
          </w:p>
        </w:tc>
        <w:tc>
          <w:tcPr>
            <w:tcW w:w="1311" w:type="dxa"/>
            <w:tcBorders>
              <w:top w:val="single" w:color="auto" w:sz="8" w:space="0"/>
              <w:left w:val="single" w:color="auto" w:sz="8" w:space="0"/>
              <w:bottom w:val="single" w:color="auto" w:sz="8" w:space="0"/>
              <w:right w:val="single" w:color="auto" w:sz="12" w:space="0"/>
            </w:tcBorders>
            <w:vAlign w:val="center"/>
          </w:tcPr>
          <w:p w14:paraId="0070AEE3">
            <w:pPr>
              <w:autoSpaceDE w:val="0"/>
              <w:autoSpaceDN w:val="0"/>
              <w:jc w:val="center"/>
              <w:rPr>
                <w:kern w:val="0"/>
                <w:sz w:val="24"/>
                <w:highlight w:val="none"/>
              </w:rPr>
            </w:pPr>
          </w:p>
        </w:tc>
      </w:tr>
      <w:tr w14:paraId="7054CE5A">
        <w:tblPrEx>
          <w:tblCellMar>
            <w:top w:w="0" w:type="dxa"/>
            <w:left w:w="0" w:type="dxa"/>
            <w:bottom w:w="0" w:type="dxa"/>
            <w:right w:w="0" w:type="dxa"/>
          </w:tblCellMar>
        </w:tblPrEx>
        <w:trPr>
          <w:trHeight w:val="907" w:hRule="atLeast"/>
        </w:trPr>
        <w:tc>
          <w:tcPr>
            <w:tcW w:w="675" w:type="dxa"/>
            <w:tcBorders>
              <w:top w:val="single" w:color="auto" w:sz="8" w:space="0"/>
              <w:left w:val="single" w:color="auto" w:sz="12" w:space="0"/>
              <w:bottom w:val="single" w:color="auto" w:sz="8" w:space="0"/>
              <w:right w:val="single" w:color="auto" w:sz="8" w:space="0"/>
            </w:tcBorders>
            <w:vAlign w:val="center"/>
          </w:tcPr>
          <w:p w14:paraId="3F1FB647">
            <w:pPr>
              <w:autoSpaceDE w:val="0"/>
              <w:autoSpaceDN w:val="0"/>
              <w:jc w:val="center"/>
              <w:rPr>
                <w:kern w:val="0"/>
                <w:sz w:val="24"/>
                <w:highlight w:val="none"/>
              </w:rPr>
            </w:pPr>
          </w:p>
        </w:tc>
        <w:tc>
          <w:tcPr>
            <w:tcW w:w="1710" w:type="dxa"/>
            <w:tcBorders>
              <w:top w:val="single" w:color="auto" w:sz="8" w:space="0"/>
              <w:left w:val="single" w:color="auto" w:sz="8" w:space="0"/>
              <w:bottom w:val="single" w:color="auto" w:sz="8" w:space="0"/>
              <w:right w:val="single" w:color="auto" w:sz="8" w:space="0"/>
            </w:tcBorders>
            <w:vAlign w:val="center"/>
          </w:tcPr>
          <w:p w14:paraId="0D0C4380">
            <w:pPr>
              <w:autoSpaceDE w:val="0"/>
              <w:autoSpaceDN w:val="0"/>
              <w:jc w:val="center"/>
              <w:rPr>
                <w:kern w:val="0"/>
                <w:sz w:val="24"/>
                <w:highlight w:val="none"/>
              </w:rPr>
            </w:pPr>
          </w:p>
        </w:tc>
        <w:tc>
          <w:tcPr>
            <w:tcW w:w="1542" w:type="dxa"/>
            <w:tcBorders>
              <w:top w:val="single" w:color="auto" w:sz="8" w:space="0"/>
              <w:left w:val="single" w:color="auto" w:sz="8" w:space="0"/>
              <w:bottom w:val="single" w:color="auto" w:sz="8" w:space="0"/>
              <w:right w:val="single" w:color="auto" w:sz="8" w:space="0"/>
            </w:tcBorders>
            <w:vAlign w:val="center"/>
          </w:tcPr>
          <w:p w14:paraId="593CEB75">
            <w:pPr>
              <w:autoSpaceDE w:val="0"/>
              <w:autoSpaceDN w:val="0"/>
              <w:jc w:val="center"/>
              <w:rPr>
                <w:kern w:val="0"/>
                <w:sz w:val="24"/>
                <w:highlight w:val="none"/>
              </w:rPr>
            </w:pPr>
          </w:p>
        </w:tc>
        <w:tc>
          <w:tcPr>
            <w:tcW w:w="1309" w:type="dxa"/>
            <w:tcBorders>
              <w:top w:val="single" w:color="auto" w:sz="8" w:space="0"/>
              <w:left w:val="single" w:color="auto" w:sz="8" w:space="0"/>
              <w:bottom w:val="single" w:color="auto" w:sz="8" w:space="0"/>
              <w:right w:val="single" w:color="auto" w:sz="8" w:space="0"/>
            </w:tcBorders>
            <w:vAlign w:val="center"/>
          </w:tcPr>
          <w:p w14:paraId="6B13F804">
            <w:pPr>
              <w:autoSpaceDE w:val="0"/>
              <w:autoSpaceDN w:val="0"/>
              <w:jc w:val="center"/>
              <w:rPr>
                <w:kern w:val="0"/>
                <w:sz w:val="24"/>
                <w:highlight w:val="none"/>
              </w:rPr>
            </w:pPr>
          </w:p>
        </w:tc>
        <w:tc>
          <w:tcPr>
            <w:tcW w:w="1309" w:type="dxa"/>
            <w:tcBorders>
              <w:top w:val="single" w:color="auto" w:sz="8" w:space="0"/>
              <w:left w:val="single" w:color="auto" w:sz="8" w:space="0"/>
              <w:bottom w:val="single" w:color="auto" w:sz="8" w:space="0"/>
              <w:right w:val="single" w:color="auto" w:sz="8" w:space="0"/>
            </w:tcBorders>
            <w:vAlign w:val="center"/>
          </w:tcPr>
          <w:p w14:paraId="475E32C3">
            <w:pPr>
              <w:autoSpaceDE w:val="0"/>
              <w:autoSpaceDN w:val="0"/>
              <w:jc w:val="center"/>
              <w:rPr>
                <w:kern w:val="0"/>
                <w:sz w:val="24"/>
                <w:highlight w:val="none"/>
              </w:rPr>
            </w:pPr>
          </w:p>
        </w:tc>
        <w:tc>
          <w:tcPr>
            <w:tcW w:w="1309" w:type="dxa"/>
            <w:tcBorders>
              <w:top w:val="single" w:color="auto" w:sz="8" w:space="0"/>
              <w:left w:val="single" w:color="auto" w:sz="8" w:space="0"/>
              <w:bottom w:val="single" w:color="auto" w:sz="8" w:space="0"/>
              <w:right w:val="single" w:color="auto" w:sz="8" w:space="0"/>
            </w:tcBorders>
            <w:vAlign w:val="center"/>
          </w:tcPr>
          <w:p w14:paraId="533A322B">
            <w:pPr>
              <w:autoSpaceDE w:val="0"/>
              <w:autoSpaceDN w:val="0"/>
              <w:jc w:val="center"/>
              <w:rPr>
                <w:kern w:val="0"/>
                <w:sz w:val="24"/>
                <w:highlight w:val="none"/>
              </w:rPr>
            </w:pPr>
          </w:p>
        </w:tc>
        <w:tc>
          <w:tcPr>
            <w:tcW w:w="1311" w:type="dxa"/>
            <w:tcBorders>
              <w:top w:val="single" w:color="auto" w:sz="8" w:space="0"/>
              <w:left w:val="single" w:color="auto" w:sz="8" w:space="0"/>
              <w:bottom w:val="single" w:color="auto" w:sz="8" w:space="0"/>
              <w:right w:val="single" w:color="auto" w:sz="12" w:space="0"/>
            </w:tcBorders>
            <w:vAlign w:val="center"/>
          </w:tcPr>
          <w:p w14:paraId="3373E3DF">
            <w:pPr>
              <w:autoSpaceDE w:val="0"/>
              <w:autoSpaceDN w:val="0"/>
              <w:jc w:val="center"/>
              <w:rPr>
                <w:kern w:val="0"/>
                <w:sz w:val="24"/>
                <w:highlight w:val="none"/>
              </w:rPr>
            </w:pPr>
          </w:p>
        </w:tc>
      </w:tr>
      <w:tr w14:paraId="4E5A6C10">
        <w:tblPrEx>
          <w:tblCellMar>
            <w:top w:w="0" w:type="dxa"/>
            <w:left w:w="0" w:type="dxa"/>
            <w:bottom w:w="0" w:type="dxa"/>
            <w:right w:w="0" w:type="dxa"/>
          </w:tblCellMar>
        </w:tblPrEx>
        <w:trPr>
          <w:trHeight w:val="900" w:hRule="atLeast"/>
        </w:trPr>
        <w:tc>
          <w:tcPr>
            <w:tcW w:w="675" w:type="dxa"/>
            <w:tcBorders>
              <w:top w:val="single" w:color="auto" w:sz="8" w:space="0"/>
              <w:left w:val="single" w:color="auto" w:sz="12" w:space="0"/>
              <w:bottom w:val="single" w:color="auto" w:sz="12" w:space="0"/>
              <w:right w:val="single" w:color="auto" w:sz="8" w:space="0"/>
            </w:tcBorders>
            <w:vAlign w:val="center"/>
          </w:tcPr>
          <w:p w14:paraId="3F4B0EF6">
            <w:pPr>
              <w:autoSpaceDE w:val="0"/>
              <w:autoSpaceDN w:val="0"/>
              <w:jc w:val="center"/>
              <w:rPr>
                <w:kern w:val="0"/>
                <w:sz w:val="24"/>
                <w:highlight w:val="none"/>
              </w:rPr>
            </w:pPr>
          </w:p>
        </w:tc>
        <w:tc>
          <w:tcPr>
            <w:tcW w:w="1710" w:type="dxa"/>
            <w:tcBorders>
              <w:top w:val="single" w:color="auto" w:sz="8" w:space="0"/>
              <w:left w:val="single" w:color="auto" w:sz="8" w:space="0"/>
              <w:bottom w:val="single" w:color="auto" w:sz="12" w:space="0"/>
              <w:right w:val="single" w:color="auto" w:sz="8" w:space="0"/>
            </w:tcBorders>
            <w:vAlign w:val="center"/>
          </w:tcPr>
          <w:p w14:paraId="59E5C78A">
            <w:pPr>
              <w:autoSpaceDE w:val="0"/>
              <w:autoSpaceDN w:val="0"/>
              <w:jc w:val="center"/>
              <w:rPr>
                <w:kern w:val="0"/>
                <w:sz w:val="24"/>
                <w:highlight w:val="none"/>
              </w:rPr>
            </w:pPr>
          </w:p>
        </w:tc>
        <w:tc>
          <w:tcPr>
            <w:tcW w:w="1542" w:type="dxa"/>
            <w:tcBorders>
              <w:top w:val="single" w:color="auto" w:sz="8" w:space="0"/>
              <w:left w:val="single" w:color="auto" w:sz="8" w:space="0"/>
              <w:bottom w:val="single" w:color="auto" w:sz="12" w:space="0"/>
              <w:right w:val="single" w:color="auto" w:sz="8" w:space="0"/>
            </w:tcBorders>
            <w:vAlign w:val="center"/>
          </w:tcPr>
          <w:p w14:paraId="098027E3">
            <w:pPr>
              <w:autoSpaceDE w:val="0"/>
              <w:autoSpaceDN w:val="0"/>
              <w:jc w:val="center"/>
              <w:rPr>
                <w:kern w:val="0"/>
                <w:sz w:val="24"/>
                <w:highlight w:val="none"/>
              </w:rPr>
            </w:pPr>
          </w:p>
        </w:tc>
        <w:tc>
          <w:tcPr>
            <w:tcW w:w="1309" w:type="dxa"/>
            <w:tcBorders>
              <w:top w:val="single" w:color="auto" w:sz="8" w:space="0"/>
              <w:left w:val="single" w:color="auto" w:sz="8" w:space="0"/>
              <w:bottom w:val="single" w:color="auto" w:sz="12" w:space="0"/>
              <w:right w:val="single" w:color="auto" w:sz="8" w:space="0"/>
            </w:tcBorders>
            <w:vAlign w:val="center"/>
          </w:tcPr>
          <w:p w14:paraId="7E491E2D">
            <w:pPr>
              <w:autoSpaceDE w:val="0"/>
              <w:autoSpaceDN w:val="0"/>
              <w:jc w:val="center"/>
              <w:rPr>
                <w:kern w:val="0"/>
                <w:sz w:val="24"/>
                <w:highlight w:val="none"/>
              </w:rPr>
            </w:pPr>
          </w:p>
        </w:tc>
        <w:tc>
          <w:tcPr>
            <w:tcW w:w="1309" w:type="dxa"/>
            <w:tcBorders>
              <w:top w:val="single" w:color="auto" w:sz="8" w:space="0"/>
              <w:left w:val="single" w:color="auto" w:sz="8" w:space="0"/>
              <w:bottom w:val="single" w:color="auto" w:sz="12" w:space="0"/>
              <w:right w:val="single" w:color="auto" w:sz="8" w:space="0"/>
            </w:tcBorders>
            <w:vAlign w:val="center"/>
          </w:tcPr>
          <w:p w14:paraId="7559DD93">
            <w:pPr>
              <w:autoSpaceDE w:val="0"/>
              <w:autoSpaceDN w:val="0"/>
              <w:jc w:val="center"/>
              <w:rPr>
                <w:kern w:val="0"/>
                <w:sz w:val="24"/>
                <w:highlight w:val="none"/>
              </w:rPr>
            </w:pPr>
          </w:p>
        </w:tc>
        <w:tc>
          <w:tcPr>
            <w:tcW w:w="1309" w:type="dxa"/>
            <w:tcBorders>
              <w:top w:val="single" w:color="auto" w:sz="8" w:space="0"/>
              <w:left w:val="single" w:color="auto" w:sz="8" w:space="0"/>
              <w:bottom w:val="single" w:color="auto" w:sz="12" w:space="0"/>
              <w:right w:val="single" w:color="auto" w:sz="8" w:space="0"/>
            </w:tcBorders>
            <w:vAlign w:val="center"/>
          </w:tcPr>
          <w:p w14:paraId="19AF94F4">
            <w:pPr>
              <w:autoSpaceDE w:val="0"/>
              <w:autoSpaceDN w:val="0"/>
              <w:jc w:val="center"/>
              <w:rPr>
                <w:kern w:val="0"/>
                <w:sz w:val="24"/>
                <w:highlight w:val="none"/>
              </w:rPr>
            </w:pPr>
          </w:p>
        </w:tc>
        <w:tc>
          <w:tcPr>
            <w:tcW w:w="1311" w:type="dxa"/>
            <w:tcBorders>
              <w:top w:val="single" w:color="auto" w:sz="8" w:space="0"/>
              <w:left w:val="single" w:color="auto" w:sz="8" w:space="0"/>
              <w:bottom w:val="single" w:color="auto" w:sz="12" w:space="0"/>
              <w:right w:val="single" w:color="auto" w:sz="12" w:space="0"/>
            </w:tcBorders>
            <w:vAlign w:val="center"/>
          </w:tcPr>
          <w:p w14:paraId="416EFEBC">
            <w:pPr>
              <w:autoSpaceDE w:val="0"/>
              <w:autoSpaceDN w:val="0"/>
              <w:jc w:val="center"/>
              <w:rPr>
                <w:kern w:val="0"/>
                <w:sz w:val="24"/>
                <w:highlight w:val="none"/>
              </w:rPr>
            </w:pPr>
          </w:p>
        </w:tc>
      </w:tr>
    </w:tbl>
    <w:p w14:paraId="5FF04034">
      <w:pPr>
        <w:spacing w:line="360" w:lineRule="auto"/>
        <w:ind w:firstLine="420" w:firstLineChars="200"/>
        <w:rPr>
          <w:rFonts w:hAnsi="宋体" w:cs="仿宋"/>
          <w:szCs w:val="21"/>
          <w:highlight w:val="none"/>
        </w:rPr>
      </w:pPr>
      <w:r>
        <w:rPr>
          <w:rFonts w:hint="eastAsia" w:hAnsi="宋体" w:cs="仿宋"/>
          <w:szCs w:val="21"/>
          <w:highlight w:val="none"/>
        </w:rPr>
        <w:t>注：须附有效证明材料，如</w:t>
      </w:r>
      <w:r>
        <w:rPr>
          <w:rFonts w:hint="eastAsia" w:hAnsi="宋体" w:cs="仿宋"/>
          <w:szCs w:val="21"/>
          <w:highlight w:val="none"/>
          <w:lang w:eastAsia="zh-CN"/>
        </w:rPr>
        <w:t>设备照片、检验合格证书复印件</w:t>
      </w:r>
      <w:r>
        <w:rPr>
          <w:rFonts w:hint="eastAsia" w:hAnsi="宋体" w:cs="仿宋"/>
          <w:szCs w:val="21"/>
          <w:highlight w:val="none"/>
        </w:rPr>
        <w:t>等。</w:t>
      </w:r>
    </w:p>
    <w:p w14:paraId="03C63607">
      <w:pPr>
        <w:snapToGrid w:val="0"/>
        <w:spacing w:before="50" w:after="50"/>
        <w:rPr>
          <w:rFonts w:hint="eastAsia" w:ascii="宋体" w:hAnsi="宋体"/>
          <w:szCs w:val="21"/>
          <w:highlight w:val="none"/>
        </w:rPr>
      </w:pPr>
    </w:p>
    <w:p w14:paraId="177CF1BB">
      <w:pPr>
        <w:pStyle w:val="5"/>
        <w:overflowPunct w:val="0"/>
        <w:spacing w:line="520" w:lineRule="exact"/>
        <w:ind w:firstLine="0"/>
        <w:jc w:val="center"/>
        <w:rPr>
          <w:sz w:val="24"/>
          <w:highlight w:val="none"/>
        </w:rPr>
      </w:pPr>
      <w:r>
        <w:rPr>
          <w:rFonts w:hint="eastAsia"/>
          <w:sz w:val="24"/>
          <w:highlight w:val="none"/>
        </w:rPr>
        <w:t>供应商名称：</w:t>
      </w:r>
      <w:r>
        <w:rPr>
          <w:rFonts w:hint="eastAsia"/>
          <w:sz w:val="24"/>
          <w:highlight w:val="none"/>
          <w:u w:val="single"/>
        </w:rPr>
        <w:t xml:space="preserve">                         </w:t>
      </w:r>
      <w:r>
        <w:rPr>
          <w:rFonts w:hint="eastAsia"/>
          <w:sz w:val="24"/>
          <w:highlight w:val="none"/>
        </w:rPr>
        <w:t>（盖单位公章）</w:t>
      </w:r>
    </w:p>
    <w:p w14:paraId="76A0708A">
      <w:pPr>
        <w:pStyle w:val="5"/>
        <w:overflowPunct w:val="0"/>
        <w:spacing w:line="520" w:lineRule="exact"/>
        <w:ind w:firstLine="1478" w:firstLineChars="616"/>
        <w:rPr>
          <w:sz w:val="24"/>
          <w:highlight w:val="none"/>
        </w:rPr>
      </w:pPr>
      <w:r>
        <w:rPr>
          <w:rFonts w:hint="eastAsia"/>
          <w:sz w:val="24"/>
          <w:highlight w:val="none"/>
        </w:rPr>
        <w:t>法定代表人或其委托代理人：</w:t>
      </w:r>
      <w:r>
        <w:rPr>
          <w:rFonts w:hint="eastAsia"/>
          <w:sz w:val="24"/>
          <w:highlight w:val="none"/>
          <w:u w:val="single"/>
        </w:rPr>
        <w:t xml:space="preserve">           </w:t>
      </w:r>
      <w:r>
        <w:rPr>
          <w:rFonts w:hint="eastAsia"/>
          <w:sz w:val="24"/>
          <w:highlight w:val="none"/>
        </w:rPr>
        <w:t>（签字）</w:t>
      </w:r>
    </w:p>
    <w:p w14:paraId="5D6A2163">
      <w:pPr>
        <w:pStyle w:val="5"/>
        <w:overflowPunct w:val="0"/>
        <w:spacing w:line="520" w:lineRule="exact"/>
        <w:ind w:firstLine="3998" w:firstLineChars="1666"/>
        <w:rPr>
          <w:sz w:val="24"/>
          <w:highlight w:val="none"/>
        </w:rPr>
      </w:pPr>
      <w:r>
        <w:rPr>
          <w:rFonts w:hint="eastAsia"/>
          <w:sz w:val="24"/>
          <w:highlight w:val="none"/>
          <w:u w:val="single"/>
        </w:rPr>
        <w:t xml:space="preserve">      </w:t>
      </w:r>
      <w:r>
        <w:rPr>
          <w:rFonts w:hint="eastAsia"/>
          <w:sz w:val="24"/>
          <w:highlight w:val="none"/>
        </w:rPr>
        <w:t>年</w:t>
      </w:r>
      <w:r>
        <w:rPr>
          <w:rFonts w:hint="eastAsia"/>
          <w:sz w:val="24"/>
          <w:highlight w:val="none"/>
          <w:u w:val="single"/>
        </w:rPr>
        <w:t xml:space="preserve">    </w:t>
      </w:r>
      <w:r>
        <w:rPr>
          <w:rFonts w:hint="eastAsia"/>
          <w:sz w:val="24"/>
          <w:highlight w:val="none"/>
        </w:rPr>
        <w:t>月</w:t>
      </w:r>
      <w:r>
        <w:rPr>
          <w:rFonts w:hint="eastAsia"/>
          <w:sz w:val="24"/>
          <w:highlight w:val="none"/>
          <w:u w:val="single"/>
        </w:rPr>
        <w:t xml:space="preserve">    </w:t>
      </w:r>
      <w:r>
        <w:rPr>
          <w:rFonts w:hint="eastAsia"/>
          <w:sz w:val="24"/>
          <w:highlight w:val="none"/>
        </w:rPr>
        <w:t>日</w:t>
      </w:r>
    </w:p>
    <w:p w14:paraId="25E74C81">
      <w:pPr>
        <w:rPr>
          <w:rFonts w:ascii="黑体" w:hAnsi="宋体" w:eastAsia="黑体"/>
          <w:b/>
          <w:sz w:val="24"/>
          <w:highlight w:val="none"/>
        </w:rPr>
      </w:pPr>
    </w:p>
    <w:p w14:paraId="1A95FAAB">
      <w:pPr>
        <w:rPr>
          <w:rFonts w:ascii="黑体" w:hAnsi="宋体" w:eastAsia="黑体"/>
          <w:b/>
          <w:sz w:val="24"/>
          <w:highlight w:val="none"/>
        </w:rPr>
      </w:pPr>
    </w:p>
    <w:p w14:paraId="35E0B34C">
      <w:pPr>
        <w:rPr>
          <w:highlight w:val="none"/>
        </w:rPr>
      </w:pPr>
      <w:r>
        <w:rPr>
          <w:rFonts w:ascii="黑体" w:hAnsi="宋体" w:eastAsia="黑体"/>
          <w:b/>
          <w:sz w:val="24"/>
          <w:highlight w:val="none"/>
        </w:rPr>
        <w:br w:type="page"/>
      </w:r>
    </w:p>
    <w:p w14:paraId="084B40DB">
      <w:pPr>
        <w:pStyle w:val="10"/>
        <w:rPr>
          <w:highlight w:val="none"/>
        </w:rPr>
      </w:pPr>
    </w:p>
    <w:p w14:paraId="4A03C7A8">
      <w:pPr>
        <w:snapToGrid w:val="0"/>
        <w:spacing w:line="360" w:lineRule="auto"/>
        <w:jc w:val="center"/>
        <w:outlineLvl w:val="1"/>
        <w:rPr>
          <w:rFonts w:hint="eastAsia" w:ascii="黑体" w:hAnsi="黑体" w:eastAsia="黑体" w:cs="黑体"/>
          <w:sz w:val="36"/>
          <w:szCs w:val="36"/>
          <w:highlight w:val="none"/>
        </w:rPr>
      </w:pPr>
      <w:bookmarkStart w:id="112" w:name="_Toc19324"/>
      <w:bookmarkStart w:id="113" w:name="_Toc18160"/>
      <w:bookmarkStart w:id="114" w:name="_Toc11791"/>
      <w:bookmarkStart w:id="115" w:name="_Toc15898"/>
      <w:bookmarkStart w:id="116" w:name="_Toc7403"/>
      <w:bookmarkStart w:id="117" w:name="_Toc25781"/>
      <w:r>
        <w:rPr>
          <w:rFonts w:hint="eastAsia" w:ascii="黑体" w:hAnsi="黑体" w:eastAsia="黑体" w:cs="黑体"/>
          <w:sz w:val="36"/>
          <w:szCs w:val="36"/>
          <w:highlight w:val="none"/>
        </w:rPr>
        <w:t>五、</w:t>
      </w:r>
      <w:bookmarkEnd w:id="112"/>
      <w:bookmarkEnd w:id="113"/>
      <w:bookmarkEnd w:id="114"/>
      <w:r>
        <w:rPr>
          <w:rFonts w:hint="eastAsia" w:ascii="黑体" w:hAnsi="黑体" w:eastAsia="黑体" w:cs="黑体"/>
          <w:sz w:val="36"/>
          <w:szCs w:val="36"/>
          <w:highlight w:val="none"/>
          <w:lang w:eastAsia="zh-CN"/>
        </w:rPr>
        <w:t>服务方案</w:t>
      </w:r>
      <w:bookmarkEnd w:id="115"/>
      <w:bookmarkEnd w:id="116"/>
      <w:bookmarkEnd w:id="117"/>
      <w:r>
        <w:rPr>
          <w:rFonts w:hint="eastAsia" w:ascii="黑体" w:hAnsi="黑体" w:eastAsia="黑体" w:cs="黑体"/>
          <w:sz w:val="36"/>
          <w:szCs w:val="36"/>
          <w:highlight w:val="none"/>
        </w:rPr>
        <w:t xml:space="preserve"> </w:t>
      </w:r>
    </w:p>
    <w:p w14:paraId="42E7622D">
      <w:pPr>
        <w:jc w:val="left"/>
        <w:rPr>
          <w:highlight w:val="none"/>
        </w:rPr>
      </w:pPr>
      <w:r>
        <w:rPr>
          <w:rFonts w:hint="eastAsia" w:ascii="宋体" w:hAnsi="宋体" w:cs="宋体"/>
          <w:bCs/>
          <w:kern w:val="0"/>
          <w:sz w:val="24"/>
          <w:highlight w:val="none"/>
          <w:lang w:val="en-US" w:eastAsia="zh-CN"/>
        </w:rPr>
        <w:t>格式自拟</w:t>
      </w:r>
      <w:r>
        <w:rPr>
          <w:rFonts w:hint="eastAsia"/>
          <w:highlight w:val="none"/>
          <w:lang w:eastAsia="zh-CN"/>
        </w:rPr>
        <w:t>。</w:t>
      </w:r>
      <w:r>
        <w:rPr>
          <w:highlight w:val="none"/>
        </w:rPr>
        <w:br w:type="page"/>
      </w:r>
    </w:p>
    <w:p w14:paraId="5423FD76">
      <w:pPr>
        <w:pStyle w:val="10"/>
        <w:rPr>
          <w:highlight w:val="none"/>
        </w:rPr>
      </w:pPr>
    </w:p>
    <w:p w14:paraId="03BF7156">
      <w:pPr>
        <w:snapToGrid w:val="0"/>
        <w:spacing w:line="360" w:lineRule="auto"/>
        <w:jc w:val="center"/>
        <w:outlineLvl w:val="1"/>
        <w:rPr>
          <w:rFonts w:hint="eastAsia" w:ascii="黑体" w:hAnsi="黑体" w:eastAsia="黑体" w:cs="黑体"/>
          <w:sz w:val="36"/>
          <w:szCs w:val="36"/>
          <w:highlight w:val="none"/>
        </w:rPr>
      </w:pPr>
      <w:bookmarkStart w:id="118" w:name="_Toc21629"/>
      <w:bookmarkStart w:id="119" w:name="_Toc24713"/>
      <w:bookmarkStart w:id="120" w:name="_Toc7160"/>
      <w:bookmarkStart w:id="121" w:name="_Toc17357"/>
      <w:bookmarkStart w:id="122" w:name="_Toc18260"/>
      <w:bookmarkStart w:id="123" w:name="_Toc9680"/>
      <w:r>
        <w:rPr>
          <w:rFonts w:hint="eastAsia" w:ascii="黑体" w:hAnsi="黑体" w:eastAsia="黑体" w:cs="黑体"/>
          <w:sz w:val="36"/>
          <w:szCs w:val="36"/>
          <w:highlight w:val="none"/>
        </w:rPr>
        <w:t>六、其他资料</w:t>
      </w:r>
      <w:bookmarkEnd w:id="118"/>
      <w:bookmarkEnd w:id="119"/>
      <w:bookmarkEnd w:id="120"/>
      <w:bookmarkEnd w:id="121"/>
      <w:bookmarkEnd w:id="122"/>
      <w:bookmarkEnd w:id="123"/>
    </w:p>
    <w:p w14:paraId="626B9F12">
      <w:pPr>
        <w:pStyle w:val="10"/>
        <w:rPr>
          <w:rFonts w:hint="eastAsia" w:eastAsia="宋体"/>
          <w:highlight w:val="none"/>
          <w:lang w:eastAsia="zh-CN"/>
        </w:rPr>
      </w:pPr>
      <w:r>
        <w:rPr>
          <w:rFonts w:hint="eastAsia"/>
          <w:highlight w:val="none"/>
          <w:lang w:eastAsia="zh-CN"/>
        </w:rPr>
        <w:t>供应商认为需提供的其他资料。</w:t>
      </w:r>
    </w:p>
    <w:p w14:paraId="55C26388">
      <w:pPr>
        <w:pStyle w:val="10"/>
        <w:rPr>
          <w:highlight w:val="none"/>
        </w:rPr>
      </w:pPr>
    </w:p>
    <w:p w14:paraId="1D714B20">
      <w:pPr>
        <w:autoSpaceDE w:val="0"/>
        <w:autoSpaceDN w:val="0"/>
        <w:spacing w:line="360" w:lineRule="auto"/>
        <w:ind w:firstLine="4080" w:firstLineChars="1700"/>
        <w:rPr>
          <w:rFonts w:hint="eastAsia" w:ascii="宋体" w:hAnsi="宋体" w:cs="宋体"/>
          <w:kern w:val="0"/>
          <w:sz w:val="24"/>
          <w:highlight w:val="none"/>
          <w:lang w:val="zh-CN"/>
        </w:rPr>
        <w:sectPr>
          <w:pgSz w:w="11910" w:h="16840"/>
          <w:pgMar w:top="1340" w:right="1446" w:bottom="1185" w:left="1508" w:header="720" w:footer="720" w:gutter="0"/>
          <w:cols w:space="720" w:num="1"/>
        </w:sectPr>
      </w:pPr>
    </w:p>
    <w:p w14:paraId="320AED5D">
      <w:pPr>
        <w:pStyle w:val="2"/>
        <w:jc w:val="center"/>
        <w:rPr>
          <w:rFonts w:hint="eastAsia"/>
          <w:highlight w:val="none"/>
        </w:rPr>
      </w:pPr>
      <w:bookmarkStart w:id="124" w:name="_Toc32704"/>
      <w:bookmarkStart w:id="125" w:name="_Toc7406"/>
      <w:bookmarkStart w:id="126" w:name="_Toc19259"/>
      <w:bookmarkStart w:id="127" w:name="_Toc12521"/>
      <w:bookmarkStart w:id="128" w:name="_Toc13982"/>
      <w:bookmarkStart w:id="129" w:name="_Toc28124"/>
      <w:bookmarkStart w:id="130" w:name="_Toc10231"/>
      <w:bookmarkStart w:id="131" w:name="_Toc10311"/>
      <w:bookmarkStart w:id="132" w:name="_Toc12956"/>
      <w:bookmarkStart w:id="133" w:name="_Toc10947"/>
      <w:bookmarkStart w:id="134" w:name="_Toc5554"/>
      <w:r>
        <w:rPr>
          <w:rFonts w:hint="eastAsia"/>
          <w:highlight w:val="none"/>
        </w:rPr>
        <w:t>第六章 合同条款</w:t>
      </w:r>
      <w:bookmarkEnd w:id="124"/>
      <w:bookmarkEnd w:id="125"/>
      <w:bookmarkEnd w:id="126"/>
      <w:bookmarkEnd w:id="127"/>
      <w:bookmarkEnd w:id="128"/>
      <w:bookmarkEnd w:id="129"/>
      <w:bookmarkEnd w:id="130"/>
      <w:bookmarkEnd w:id="131"/>
      <w:bookmarkEnd w:id="132"/>
    </w:p>
    <w:p w14:paraId="113C0B53">
      <w:pPr>
        <w:pStyle w:val="43"/>
        <w:spacing w:line="360" w:lineRule="auto"/>
        <w:jc w:val="center"/>
        <w:rPr>
          <w:rFonts w:hint="eastAsia" w:ascii="宋体" w:hAnsi="宋体" w:cs="宋体"/>
          <w:b/>
          <w:bCs/>
          <w:color w:val="000000"/>
          <w:sz w:val="44"/>
          <w:szCs w:val="28"/>
          <w:highlight w:val="none"/>
        </w:rPr>
      </w:pPr>
      <w:bookmarkStart w:id="135" w:name="_Toc6445"/>
      <w:bookmarkStart w:id="136" w:name="_Toc26106"/>
      <w:bookmarkStart w:id="137" w:name="_Toc21039"/>
      <w:bookmarkStart w:id="138" w:name="_Toc4827"/>
      <w:bookmarkStart w:id="139" w:name="_Toc22523"/>
      <w:bookmarkStart w:id="140" w:name="_Toc25321"/>
      <w:r>
        <w:rPr>
          <w:rFonts w:hint="eastAsia" w:ascii="宋体" w:hAnsi="宋体" w:cs="宋体"/>
          <w:b/>
          <w:bCs/>
          <w:color w:val="000000"/>
          <w:sz w:val="44"/>
          <w:szCs w:val="28"/>
          <w:highlight w:val="none"/>
          <w:lang w:eastAsia="zh-CN"/>
        </w:rPr>
        <w:t>北海港铁山港区1万至3万吨级锚地工程设计变更第三方测量服务</w:t>
      </w:r>
      <w:r>
        <w:rPr>
          <w:rFonts w:hint="eastAsia" w:ascii="宋体" w:hAnsi="宋体" w:cs="宋体"/>
          <w:b/>
          <w:bCs/>
          <w:color w:val="000000"/>
          <w:sz w:val="44"/>
          <w:szCs w:val="28"/>
          <w:highlight w:val="none"/>
        </w:rPr>
        <w:t>合同</w:t>
      </w:r>
    </w:p>
    <w:p w14:paraId="29F44CEC">
      <w:pPr>
        <w:pStyle w:val="43"/>
        <w:spacing w:line="360" w:lineRule="auto"/>
        <w:jc w:val="center"/>
        <w:rPr>
          <w:rFonts w:hint="eastAsia" w:ascii="宋体" w:hAnsi="宋体" w:cs="宋体"/>
          <w:color w:val="000000"/>
          <w:sz w:val="44"/>
          <w:szCs w:val="28"/>
          <w:highlight w:val="none"/>
        </w:rPr>
      </w:pPr>
    </w:p>
    <w:p w14:paraId="48E451B3">
      <w:pPr>
        <w:pStyle w:val="43"/>
        <w:spacing w:line="360" w:lineRule="auto"/>
        <w:jc w:val="center"/>
        <w:rPr>
          <w:rFonts w:hint="eastAsia" w:ascii="宋体" w:hAnsi="宋体" w:cs="宋体"/>
          <w:color w:val="000000"/>
          <w:sz w:val="44"/>
          <w:szCs w:val="28"/>
          <w:highlight w:val="none"/>
        </w:rPr>
      </w:pPr>
    </w:p>
    <w:p w14:paraId="05392CC2">
      <w:pPr>
        <w:pStyle w:val="43"/>
        <w:jc w:val="center"/>
        <w:rPr>
          <w:rFonts w:eastAsia="楷体_GB2312"/>
          <w:color w:val="000000"/>
          <w:sz w:val="36"/>
          <w:highlight w:val="none"/>
        </w:rPr>
      </w:pPr>
    </w:p>
    <w:p w14:paraId="70EAB8D8">
      <w:pPr>
        <w:pStyle w:val="43"/>
        <w:spacing w:line="360" w:lineRule="auto"/>
        <w:ind w:firstLine="640" w:firstLineChars="200"/>
        <w:rPr>
          <w:rFonts w:hint="eastAsia" w:ascii="宋体" w:hAnsi="宋体"/>
          <w:bCs/>
          <w:color w:val="000000"/>
          <w:sz w:val="32"/>
          <w:highlight w:val="none"/>
        </w:rPr>
      </w:pPr>
      <w:r>
        <w:rPr>
          <w:rFonts w:hint="eastAsia" w:ascii="宋体" w:hAnsi="宋体"/>
          <w:bCs/>
          <w:color w:val="000000"/>
          <w:sz w:val="32"/>
          <w:highlight w:val="none"/>
        </w:rPr>
        <w:t>甲方：</w:t>
      </w:r>
      <w:r>
        <w:rPr>
          <w:rFonts w:hint="eastAsia" w:ascii="宋体" w:hAnsi="宋体"/>
          <w:bCs/>
          <w:color w:val="000000"/>
          <w:sz w:val="32"/>
          <w:highlight w:val="none"/>
          <w:u w:val="single"/>
          <w:lang w:eastAsia="zh-CN"/>
        </w:rPr>
        <w:t>广西壮族自治区港航发展中心</w:t>
      </w:r>
      <w:r>
        <w:rPr>
          <w:rFonts w:hint="eastAsia" w:ascii="宋体" w:hAnsi="宋体"/>
          <w:bCs/>
          <w:color w:val="000000"/>
          <w:sz w:val="32"/>
          <w:highlight w:val="none"/>
          <w:u w:val="single"/>
        </w:rPr>
        <w:t xml:space="preserve"> </w:t>
      </w:r>
      <w:r>
        <w:rPr>
          <w:rFonts w:ascii="宋体" w:hAnsi="宋体"/>
          <w:bCs/>
          <w:color w:val="000000"/>
          <w:sz w:val="32"/>
          <w:highlight w:val="none"/>
          <w:u w:val="single"/>
        </w:rPr>
        <w:t xml:space="preserve"> </w:t>
      </w:r>
    </w:p>
    <w:p w14:paraId="16E16D26">
      <w:pPr>
        <w:pStyle w:val="43"/>
        <w:spacing w:line="360" w:lineRule="auto"/>
        <w:ind w:left="2558" w:leftChars="304" w:hanging="1920" w:hangingChars="600"/>
        <w:rPr>
          <w:rFonts w:hint="eastAsia" w:ascii="宋体" w:hAnsi="宋体"/>
          <w:bCs/>
          <w:color w:val="000000"/>
          <w:sz w:val="36"/>
          <w:highlight w:val="none"/>
        </w:rPr>
      </w:pPr>
      <w:r>
        <w:rPr>
          <w:rFonts w:hint="eastAsia" w:ascii="宋体" w:hAnsi="宋体"/>
          <w:bCs/>
          <w:color w:val="000000"/>
          <w:sz w:val="32"/>
          <w:highlight w:val="none"/>
        </w:rPr>
        <w:t>乙方：</w:t>
      </w:r>
      <w:r>
        <w:rPr>
          <w:rFonts w:ascii="宋体" w:hAnsi="宋体"/>
          <w:bCs/>
          <w:color w:val="000000"/>
          <w:sz w:val="32"/>
          <w:highlight w:val="none"/>
          <w:u w:val="single"/>
        </w:rPr>
        <w:t xml:space="preserve">                      </w:t>
      </w:r>
      <w:r>
        <w:rPr>
          <w:rFonts w:hint="eastAsia" w:ascii="宋体" w:hAnsi="宋体"/>
          <w:bCs/>
          <w:color w:val="000000"/>
          <w:sz w:val="32"/>
          <w:highlight w:val="none"/>
          <w:u w:val="single"/>
        </w:rPr>
        <w:t xml:space="preserve"> </w:t>
      </w:r>
      <w:r>
        <w:rPr>
          <w:rFonts w:ascii="宋体" w:hAnsi="宋体"/>
          <w:bCs/>
          <w:color w:val="000000"/>
          <w:sz w:val="32"/>
          <w:highlight w:val="none"/>
          <w:u w:val="single"/>
        </w:rPr>
        <w:t xml:space="preserve"> </w:t>
      </w:r>
      <w:r>
        <w:rPr>
          <w:rFonts w:ascii="宋体" w:hAnsi="宋体"/>
          <w:bCs/>
          <w:color w:val="000000"/>
          <w:sz w:val="36"/>
          <w:highlight w:val="none"/>
        </w:rPr>
        <w:t xml:space="preserve">     </w:t>
      </w:r>
    </w:p>
    <w:p w14:paraId="32A18C33">
      <w:pPr>
        <w:pStyle w:val="43"/>
        <w:spacing w:line="360" w:lineRule="auto"/>
        <w:ind w:firstLine="640" w:firstLineChars="200"/>
        <w:rPr>
          <w:rFonts w:hint="eastAsia" w:ascii="宋体" w:hAnsi="宋体"/>
          <w:bCs/>
          <w:color w:val="000000"/>
          <w:sz w:val="32"/>
          <w:highlight w:val="none"/>
        </w:rPr>
      </w:pPr>
      <w:r>
        <w:rPr>
          <w:rFonts w:hint="eastAsia" w:ascii="宋体" w:hAnsi="宋体"/>
          <w:bCs/>
          <w:color w:val="000000"/>
          <w:sz w:val="32"/>
          <w:highlight w:val="none"/>
        </w:rPr>
        <w:t>签订时间：</w:t>
      </w:r>
      <w:r>
        <w:rPr>
          <w:rFonts w:ascii="宋体" w:hAnsi="宋体"/>
          <w:bCs/>
          <w:color w:val="000000"/>
          <w:sz w:val="32"/>
          <w:highlight w:val="none"/>
          <w:u w:val="single"/>
        </w:rPr>
        <w:t xml:space="preserve">      年    月    日</w:t>
      </w:r>
      <w:r>
        <w:rPr>
          <w:rFonts w:ascii="宋体" w:hAnsi="宋体"/>
          <w:bCs/>
          <w:color w:val="000000"/>
          <w:sz w:val="32"/>
          <w:highlight w:val="none"/>
        </w:rPr>
        <w:t xml:space="preserve">                </w:t>
      </w:r>
    </w:p>
    <w:p w14:paraId="0BA83E78">
      <w:pPr>
        <w:pStyle w:val="43"/>
        <w:spacing w:line="360" w:lineRule="auto"/>
        <w:ind w:firstLine="640" w:firstLineChars="200"/>
        <w:rPr>
          <w:rFonts w:hint="eastAsia" w:ascii="宋体" w:hAnsi="宋体"/>
          <w:b/>
          <w:color w:val="000000"/>
          <w:sz w:val="32"/>
          <w:highlight w:val="none"/>
        </w:rPr>
      </w:pPr>
      <w:r>
        <w:rPr>
          <w:rFonts w:hint="eastAsia" w:ascii="宋体" w:hAnsi="宋体"/>
          <w:bCs/>
          <w:color w:val="000000"/>
          <w:sz w:val="32"/>
          <w:highlight w:val="none"/>
        </w:rPr>
        <w:t>签订地点：</w:t>
      </w:r>
      <w:r>
        <w:rPr>
          <w:rFonts w:ascii="宋体" w:hAnsi="宋体"/>
          <w:bCs/>
          <w:color w:val="000000"/>
          <w:sz w:val="32"/>
          <w:highlight w:val="none"/>
          <w:u w:val="single"/>
        </w:rPr>
        <w:t xml:space="preserve">      </w:t>
      </w:r>
      <w:r>
        <w:rPr>
          <w:rFonts w:hint="eastAsia" w:ascii="宋体" w:hAnsi="宋体"/>
          <w:bCs/>
          <w:color w:val="000000"/>
          <w:sz w:val="32"/>
          <w:highlight w:val="none"/>
          <w:u w:val="single"/>
          <w:lang w:eastAsia="zh-CN"/>
        </w:rPr>
        <w:t>南宁市</w:t>
      </w:r>
      <w:r>
        <w:rPr>
          <w:rFonts w:hint="eastAsia" w:ascii="宋体" w:hAnsi="宋体"/>
          <w:bCs/>
          <w:color w:val="000000"/>
          <w:sz w:val="32"/>
          <w:highlight w:val="none"/>
          <w:u w:val="single"/>
        </w:rPr>
        <w:t xml:space="preserve"> </w:t>
      </w:r>
      <w:r>
        <w:rPr>
          <w:rFonts w:ascii="宋体" w:hAnsi="宋体"/>
          <w:bCs/>
          <w:color w:val="000000"/>
          <w:sz w:val="32"/>
          <w:highlight w:val="none"/>
          <w:u w:val="single"/>
        </w:rPr>
        <w:t xml:space="preserve">   </w:t>
      </w:r>
      <w:r>
        <w:rPr>
          <w:rFonts w:ascii="宋体" w:hAnsi="宋体"/>
          <w:bCs/>
          <w:color w:val="000000"/>
          <w:sz w:val="32"/>
          <w:highlight w:val="none"/>
        </w:rPr>
        <w:t xml:space="preserve">     </w:t>
      </w:r>
      <w:r>
        <w:rPr>
          <w:rFonts w:ascii="宋体" w:hAnsi="宋体"/>
          <w:b/>
          <w:color w:val="000000"/>
          <w:sz w:val="32"/>
          <w:highlight w:val="none"/>
        </w:rPr>
        <w:t xml:space="preserve">              </w:t>
      </w:r>
    </w:p>
    <w:p w14:paraId="2C5312C3">
      <w:pPr>
        <w:pStyle w:val="43"/>
        <w:rPr>
          <w:rFonts w:hint="eastAsia" w:ascii="宋体" w:hAnsi="宋体"/>
          <w:color w:val="000000"/>
          <w:sz w:val="36"/>
          <w:highlight w:val="none"/>
        </w:rPr>
      </w:pPr>
    </w:p>
    <w:p w14:paraId="34FE0023">
      <w:pPr>
        <w:pStyle w:val="43"/>
        <w:rPr>
          <w:rFonts w:hint="eastAsia" w:ascii="宋体" w:hAnsi="宋体"/>
          <w:color w:val="000000"/>
          <w:sz w:val="36"/>
          <w:highlight w:val="none"/>
        </w:rPr>
      </w:pPr>
    </w:p>
    <w:p w14:paraId="1BAF90C3">
      <w:pPr>
        <w:pStyle w:val="43"/>
        <w:rPr>
          <w:rFonts w:hint="eastAsia" w:ascii="宋体" w:hAnsi="宋体"/>
          <w:color w:val="000000"/>
          <w:sz w:val="36"/>
          <w:highlight w:val="none"/>
        </w:rPr>
      </w:pPr>
    </w:p>
    <w:p w14:paraId="16DA5292">
      <w:pPr>
        <w:pStyle w:val="10"/>
        <w:rPr>
          <w:rFonts w:hint="eastAsia" w:ascii="宋体" w:hAnsi="宋体"/>
          <w:color w:val="000000"/>
          <w:sz w:val="36"/>
          <w:highlight w:val="none"/>
        </w:rPr>
      </w:pPr>
    </w:p>
    <w:p w14:paraId="18793DF6">
      <w:pPr>
        <w:pStyle w:val="10"/>
        <w:rPr>
          <w:rFonts w:hint="eastAsia" w:ascii="宋体" w:hAnsi="宋体"/>
          <w:color w:val="000000"/>
          <w:sz w:val="36"/>
          <w:highlight w:val="none"/>
        </w:rPr>
      </w:pPr>
    </w:p>
    <w:p w14:paraId="20580CE3">
      <w:pPr>
        <w:pStyle w:val="10"/>
        <w:rPr>
          <w:rFonts w:hint="eastAsia" w:ascii="宋体" w:hAnsi="宋体"/>
          <w:color w:val="000000"/>
          <w:sz w:val="36"/>
          <w:highlight w:val="none"/>
        </w:rPr>
      </w:pPr>
    </w:p>
    <w:p w14:paraId="30604032">
      <w:pPr>
        <w:pStyle w:val="10"/>
        <w:rPr>
          <w:rFonts w:hint="eastAsia" w:ascii="宋体" w:hAnsi="宋体"/>
          <w:color w:val="000000"/>
          <w:sz w:val="36"/>
          <w:highlight w:val="none"/>
        </w:rPr>
      </w:pPr>
    </w:p>
    <w:p w14:paraId="4428626E">
      <w:pPr>
        <w:pStyle w:val="43"/>
        <w:jc w:val="center"/>
        <w:rPr>
          <w:rFonts w:eastAsia="黑体"/>
          <w:color w:val="000000"/>
          <w:sz w:val="44"/>
          <w:highlight w:val="none"/>
        </w:rPr>
      </w:pPr>
    </w:p>
    <w:p w14:paraId="1C51E21E">
      <w:pPr>
        <w:pStyle w:val="43"/>
        <w:jc w:val="center"/>
        <w:outlineLvl w:val="1"/>
        <w:rPr>
          <w:rFonts w:hint="eastAsia" w:eastAsia="黑体"/>
          <w:color w:val="000000"/>
          <w:sz w:val="28"/>
          <w:szCs w:val="28"/>
          <w:highlight w:val="none"/>
          <w:lang w:eastAsia="zh-CN"/>
        </w:rPr>
      </w:pPr>
      <w:r>
        <w:rPr>
          <w:rFonts w:hint="eastAsia" w:eastAsia="黑体"/>
          <w:color w:val="000000"/>
          <w:sz w:val="44"/>
          <w:highlight w:val="none"/>
        </w:rPr>
        <w:br w:type="page"/>
      </w:r>
      <w:bookmarkStart w:id="141" w:name="_Toc5621"/>
      <w:bookmarkStart w:id="142" w:name="_Toc1890"/>
      <w:bookmarkStart w:id="143" w:name="_Toc17105"/>
      <w:r>
        <w:rPr>
          <w:rFonts w:hint="eastAsia" w:eastAsia="黑体"/>
          <w:color w:val="000000"/>
          <w:sz w:val="28"/>
          <w:szCs w:val="28"/>
          <w:highlight w:val="none"/>
        </w:rPr>
        <w:t>合同</w:t>
      </w:r>
      <w:r>
        <w:rPr>
          <w:rFonts w:hint="eastAsia" w:eastAsia="黑体"/>
          <w:color w:val="000000"/>
          <w:sz w:val="28"/>
          <w:szCs w:val="28"/>
          <w:highlight w:val="none"/>
          <w:lang w:eastAsia="zh-CN"/>
        </w:rPr>
        <w:t>协议书</w:t>
      </w:r>
      <w:bookmarkEnd w:id="141"/>
      <w:bookmarkEnd w:id="142"/>
      <w:bookmarkEnd w:id="143"/>
    </w:p>
    <w:p w14:paraId="10FB32AC">
      <w:pPr>
        <w:pStyle w:val="43"/>
        <w:jc w:val="center"/>
        <w:rPr>
          <w:rFonts w:eastAsia="黑体"/>
          <w:color w:val="000000"/>
          <w:sz w:val="44"/>
          <w:highlight w:val="none"/>
        </w:rPr>
      </w:pPr>
    </w:p>
    <w:p w14:paraId="6657F9C6">
      <w:pPr>
        <w:pStyle w:val="43"/>
        <w:spacing w:beforeLines="0" w:afterLines="0" w:line="360" w:lineRule="auto"/>
        <w:ind w:left="0" w:firstLine="422" w:firstLineChars="200"/>
        <w:rPr>
          <w:rFonts w:hint="eastAsia" w:ascii="宋体" w:hAnsi="宋体" w:eastAsia="宋体" w:cs="宋体"/>
          <w:color w:val="000000"/>
          <w:sz w:val="21"/>
          <w:szCs w:val="21"/>
          <w:highlight w:val="none"/>
          <w:lang w:eastAsia="zh-CN"/>
        </w:rPr>
      </w:pPr>
      <w:r>
        <w:rPr>
          <w:rFonts w:hint="eastAsia" w:ascii="宋体" w:hAnsi="宋体" w:eastAsia="宋体" w:cs="宋体"/>
          <w:b/>
          <w:color w:val="000000"/>
          <w:sz w:val="21"/>
          <w:szCs w:val="21"/>
          <w:highlight w:val="none"/>
        </w:rPr>
        <w:t>甲方</w:t>
      </w:r>
      <w:r>
        <w:rPr>
          <w:rFonts w:hint="eastAsia" w:ascii="宋体" w:hAnsi="宋体" w:eastAsia="宋体" w:cs="宋体"/>
          <w:color w:val="000000"/>
          <w:sz w:val="21"/>
          <w:szCs w:val="21"/>
          <w:highlight w:val="none"/>
        </w:rPr>
        <w:t>：</w:t>
      </w:r>
      <w:r>
        <w:rPr>
          <w:rFonts w:hint="eastAsia" w:ascii="宋体" w:hAnsi="宋体" w:cs="宋体"/>
          <w:color w:val="000000"/>
          <w:sz w:val="21"/>
          <w:szCs w:val="21"/>
          <w:highlight w:val="none"/>
          <w:lang w:eastAsia="zh-CN"/>
        </w:rPr>
        <w:t>广西壮族自治区港航发展中心</w:t>
      </w:r>
    </w:p>
    <w:p w14:paraId="55ECA48A">
      <w:pPr>
        <w:pStyle w:val="43"/>
        <w:spacing w:beforeLines="0" w:afterLines="0" w:line="360" w:lineRule="auto"/>
        <w:ind w:firstLine="422" w:firstLineChars="200"/>
        <w:rPr>
          <w:rFonts w:hint="eastAsia" w:ascii="宋体" w:hAnsi="宋体" w:eastAsia="宋体" w:cs="宋体"/>
          <w:color w:val="000000"/>
          <w:sz w:val="21"/>
          <w:szCs w:val="21"/>
          <w:highlight w:val="none"/>
        </w:rPr>
      </w:pPr>
      <w:r>
        <w:rPr>
          <w:rFonts w:hint="eastAsia" w:ascii="宋体" w:hAnsi="宋体" w:eastAsia="宋体" w:cs="宋体"/>
          <w:b/>
          <w:color w:val="000000"/>
          <w:sz w:val="21"/>
          <w:szCs w:val="21"/>
          <w:highlight w:val="none"/>
        </w:rPr>
        <w:t>乙方</w:t>
      </w:r>
      <w:r>
        <w:rPr>
          <w:rFonts w:hint="eastAsia" w:ascii="宋体" w:hAnsi="宋体" w:eastAsia="宋体" w:cs="宋体"/>
          <w:color w:val="000000"/>
          <w:sz w:val="21"/>
          <w:szCs w:val="21"/>
          <w:highlight w:val="none"/>
        </w:rPr>
        <w:t xml:space="preserve">： </w:t>
      </w:r>
    </w:p>
    <w:p w14:paraId="760AE121">
      <w:pPr>
        <w:pStyle w:val="43"/>
        <w:spacing w:beforeLines="0" w:afterLines="0" w:line="360" w:lineRule="auto"/>
        <w:ind w:firstLine="420" w:firstLineChars="200"/>
        <w:jc w:val="both"/>
        <w:rPr>
          <w:rFonts w:hint="eastAsia" w:ascii="宋体" w:hAnsi="宋体" w:eastAsia="宋体" w:cs="宋体"/>
          <w:color w:val="000000"/>
          <w:sz w:val="21"/>
          <w:szCs w:val="21"/>
          <w:highlight w:val="none"/>
          <w:u w:val="single"/>
        </w:rPr>
      </w:pPr>
      <w:r>
        <w:rPr>
          <w:rFonts w:hint="eastAsia" w:ascii="宋体" w:hAnsi="宋体" w:eastAsia="宋体" w:cs="宋体"/>
          <w:color w:val="000000"/>
          <w:sz w:val="21"/>
          <w:szCs w:val="21"/>
          <w:highlight w:val="none"/>
        </w:rPr>
        <w:t>甲方通过</w:t>
      </w:r>
      <w:r>
        <w:rPr>
          <w:rFonts w:hint="eastAsia" w:ascii="宋体" w:hAnsi="宋体" w:cs="宋体"/>
          <w:color w:val="000000"/>
          <w:sz w:val="21"/>
          <w:szCs w:val="21"/>
          <w:highlight w:val="none"/>
          <w:lang w:eastAsia="zh-CN"/>
        </w:rPr>
        <w:t>公开采购</w:t>
      </w:r>
      <w:r>
        <w:rPr>
          <w:rFonts w:hint="eastAsia" w:ascii="宋体" w:hAnsi="宋体" w:eastAsia="宋体" w:cs="宋体"/>
          <w:color w:val="000000"/>
          <w:sz w:val="21"/>
          <w:szCs w:val="21"/>
          <w:highlight w:val="none"/>
        </w:rPr>
        <w:t>的方式委托乙方</w:t>
      </w:r>
      <w:r>
        <w:rPr>
          <w:rFonts w:hint="eastAsia" w:ascii="宋体" w:hAnsi="宋体" w:eastAsia="宋体" w:cs="宋体"/>
          <w:color w:val="000000"/>
          <w:sz w:val="21"/>
          <w:szCs w:val="21"/>
          <w:highlight w:val="none"/>
          <w:lang w:eastAsia="zh-CN"/>
        </w:rPr>
        <w:t>承担</w:t>
      </w:r>
      <w:r>
        <w:rPr>
          <w:rFonts w:hint="eastAsia" w:ascii="宋体" w:hAnsi="宋体" w:cs="宋体"/>
          <w:color w:val="000000"/>
          <w:sz w:val="21"/>
          <w:szCs w:val="21"/>
          <w:highlight w:val="none"/>
          <w:u w:val="single"/>
          <w:lang w:eastAsia="zh-CN"/>
        </w:rPr>
        <w:t>北海港铁山港区1万至3万吨级锚地工程设计变更第三方测量服务</w:t>
      </w:r>
      <w:r>
        <w:rPr>
          <w:rFonts w:hint="eastAsia" w:ascii="宋体" w:hAnsi="宋体" w:eastAsia="宋体" w:cs="宋体"/>
          <w:color w:val="000000"/>
          <w:sz w:val="21"/>
          <w:szCs w:val="21"/>
          <w:highlight w:val="none"/>
        </w:rPr>
        <w:t>工作，并支付相应的服务报酬。双方经过平等协商，在真实、充分地表达各自意愿的基础上，根据《中华人民共和国民法典》的规定，达成如下协议，并由双方共同恪守。</w:t>
      </w:r>
    </w:p>
    <w:p w14:paraId="299DFE4E">
      <w:pPr>
        <w:pStyle w:val="43"/>
        <w:spacing w:beforeLines="0" w:afterLines="0" w:line="360" w:lineRule="auto"/>
        <w:ind w:firstLine="422" w:firstLineChars="200"/>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第一条 本协议书与下列文件一起构成合同文件：</w:t>
      </w:r>
    </w:p>
    <w:p w14:paraId="5491C5A5">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lang w:eastAsia="zh-CN"/>
        </w:rPr>
        <w:t>1</w:t>
      </w:r>
      <w:r>
        <w:rPr>
          <w:rFonts w:hint="eastAsia" w:ascii="宋体" w:hAnsi="宋体" w:eastAsia="宋体" w:cs="宋体"/>
          <w:color w:val="000000"/>
          <w:sz w:val="21"/>
          <w:szCs w:val="21"/>
          <w:highlight w:val="none"/>
          <w:lang w:val="en-US" w:eastAsia="zh-CN"/>
        </w:rPr>
        <w:t>.</w:t>
      </w:r>
      <w:r>
        <w:rPr>
          <w:rFonts w:hint="eastAsia" w:ascii="宋体" w:hAnsi="宋体" w:eastAsia="宋体" w:cs="宋体"/>
          <w:color w:val="000000"/>
          <w:sz w:val="21"/>
          <w:szCs w:val="21"/>
          <w:highlight w:val="none"/>
        </w:rPr>
        <w:t>中标通知书；</w:t>
      </w:r>
    </w:p>
    <w:p w14:paraId="1762F9B9">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lang w:eastAsia="zh-CN"/>
        </w:rPr>
        <w:t>2</w:t>
      </w:r>
      <w:r>
        <w:rPr>
          <w:rFonts w:hint="eastAsia" w:ascii="宋体" w:hAnsi="宋体" w:eastAsia="宋体" w:cs="宋体"/>
          <w:color w:val="000000"/>
          <w:sz w:val="21"/>
          <w:szCs w:val="21"/>
          <w:highlight w:val="none"/>
          <w:lang w:val="en-US" w:eastAsia="zh-CN"/>
        </w:rPr>
        <w:t>.</w:t>
      </w:r>
      <w:r>
        <w:rPr>
          <w:rFonts w:hint="eastAsia" w:ascii="宋体" w:hAnsi="宋体" w:eastAsia="宋体" w:cs="宋体"/>
          <w:color w:val="000000"/>
          <w:sz w:val="21"/>
          <w:szCs w:val="21"/>
          <w:highlight w:val="none"/>
        </w:rPr>
        <w:t>投标函及投标函附录；</w:t>
      </w:r>
    </w:p>
    <w:p w14:paraId="57E69354">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lang w:eastAsia="zh-CN"/>
        </w:rPr>
        <w:t>3</w:t>
      </w:r>
      <w:r>
        <w:rPr>
          <w:rFonts w:hint="eastAsia" w:ascii="宋体" w:hAnsi="宋体" w:eastAsia="宋体" w:cs="宋体"/>
          <w:color w:val="000000"/>
          <w:sz w:val="21"/>
          <w:szCs w:val="21"/>
          <w:highlight w:val="none"/>
          <w:lang w:val="en-US" w:eastAsia="zh-CN"/>
        </w:rPr>
        <w:t>.</w:t>
      </w:r>
      <w:r>
        <w:rPr>
          <w:rFonts w:hint="eastAsia" w:ascii="宋体" w:hAnsi="宋体" w:cs="宋体"/>
          <w:color w:val="000000"/>
          <w:sz w:val="21"/>
          <w:szCs w:val="21"/>
          <w:highlight w:val="none"/>
          <w:lang w:eastAsia="zh-CN"/>
        </w:rPr>
        <w:t>采购需求</w:t>
      </w:r>
      <w:r>
        <w:rPr>
          <w:rFonts w:hint="eastAsia" w:ascii="宋体" w:hAnsi="宋体" w:eastAsia="宋体" w:cs="宋体"/>
          <w:color w:val="000000"/>
          <w:sz w:val="21"/>
          <w:szCs w:val="21"/>
          <w:highlight w:val="none"/>
        </w:rPr>
        <w:t>；</w:t>
      </w:r>
    </w:p>
    <w:p w14:paraId="3FF6E0D3">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lang w:eastAsia="zh-CN"/>
        </w:rPr>
        <w:t>4</w:t>
      </w:r>
      <w:r>
        <w:rPr>
          <w:rFonts w:hint="eastAsia" w:ascii="宋体" w:hAnsi="宋体" w:eastAsia="宋体" w:cs="宋体"/>
          <w:color w:val="000000"/>
          <w:sz w:val="21"/>
          <w:szCs w:val="21"/>
          <w:highlight w:val="none"/>
          <w:lang w:val="en-US" w:eastAsia="zh-CN"/>
        </w:rPr>
        <w:t>.</w:t>
      </w:r>
      <w:r>
        <w:rPr>
          <w:rFonts w:hint="eastAsia" w:ascii="宋体" w:hAnsi="宋体" w:cs="宋体"/>
          <w:color w:val="000000"/>
          <w:sz w:val="21"/>
          <w:szCs w:val="21"/>
          <w:highlight w:val="none"/>
          <w:lang w:eastAsia="zh-CN"/>
        </w:rPr>
        <w:t>报价</w:t>
      </w:r>
      <w:r>
        <w:rPr>
          <w:rFonts w:hint="eastAsia" w:ascii="宋体" w:hAnsi="宋体" w:eastAsia="宋体" w:cs="宋体"/>
          <w:color w:val="000000"/>
          <w:sz w:val="21"/>
          <w:szCs w:val="21"/>
          <w:highlight w:val="none"/>
          <w:lang w:eastAsia="zh-CN"/>
        </w:rPr>
        <w:t>清单</w:t>
      </w:r>
      <w:r>
        <w:rPr>
          <w:rFonts w:hint="eastAsia" w:ascii="宋体" w:hAnsi="宋体" w:eastAsia="宋体" w:cs="宋体"/>
          <w:color w:val="000000"/>
          <w:sz w:val="21"/>
          <w:szCs w:val="21"/>
          <w:highlight w:val="none"/>
        </w:rPr>
        <w:t>；</w:t>
      </w:r>
    </w:p>
    <w:p w14:paraId="45EB2A47">
      <w:pPr>
        <w:pStyle w:val="43"/>
        <w:spacing w:beforeLines="0" w:afterLines="0" w:line="360" w:lineRule="auto"/>
        <w:ind w:firstLine="420" w:firstLineChars="200"/>
        <w:rPr>
          <w:rFonts w:hint="default" w:ascii="宋体" w:hAnsi="宋体" w:eastAsia="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5.服务方案；</w:t>
      </w:r>
    </w:p>
    <w:p w14:paraId="1C1094A7">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cs="宋体"/>
          <w:color w:val="000000"/>
          <w:sz w:val="21"/>
          <w:szCs w:val="21"/>
          <w:highlight w:val="none"/>
          <w:lang w:val="en-US" w:eastAsia="zh-CN"/>
        </w:rPr>
        <w:t>6</w:t>
      </w:r>
      <w:r>
        <w:rPr>
          <w:rFonts w:hint="eastAsia" w:ascii="宋体" w:hAnsi="宋体" w:eastAsia="宋体" w:cs="宋体"/>
          <w:color w:val="000000"/>
          <w:sz w:val="21"/>
          <w:szCs w:val="21"/>
          <w:highlight w:val="none"/>
          <w:lang w:val="en-US" w:eastAsia="zh-CN"/>
        </w:rPr>
        <w:t>.</w:t>
      </w:r>
      <w:r>
        <w:rPr>
          <w:rFonts w:hint="eastAsia" w:ascii="宋体" w:hAnsi="宋体" w:eastAsia="宋体" w:cs="宋体"/>
          <w:color w:val="000000"/>
          <w:sz w:val="21"/>
          <w:szCs w:val="21"/>
          <w:highlight w:val="none"/>
        </w:rPr>
        <w:t>构成本合同组成部分的其他文件(补遗书、澄清函)。</w:t>
      </w:r>
    </w:p>
    <w:p w14:paraId="5CDF36C4">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上述合同文件互相补充和解释。如果合同文件之间存在矛盾或不一致之处，以上述文件的排列顺序在先者为准。</w:t>
      </w:r>
    </w:p>
    <w:p w14:paraId="25B2501C">
      <w:pPr>
        <w:pStyle w:val="43"/>
        <w:spacing w:beforeLines="0" w:afterLines="0" w:line="360" w:lineRule="auto"/>
        <w:ind w:firstLine="422" w:firstLineChars="200"/>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第</w:t>
      </w:r>
      <w:r>
        <w:rPr>
          <w:rFonts w:hint="eastAsia" w:ascii="宋体" w:hAnsi="宋体" w:eastAsia="宋体" w:cs="宋体"/>
          <w:b/>
          <w:bCs/>
          <w:color w:val="000000"/>
          <w:sz w:val="21"/>
          <w:szCs w:val="21"/>
          <w:highlight w:val="none"/>
          <w:lang w:eastAsia="zh-CN"/>
        </w:rPr>
        <w:t>二</w:t>
      </w:r>
      <w:r>
        <w:rPr>
          <w:rFonts w:hint="eastAsia" w:ascii="宋体" w:hAnsi="宋体" w:eastAsia="宋体" w:cs="宋体"/>
          <w:b/>
          <w:bCs/>
          <w:color w:val="000000"/>
          <w:sz w:val="21"/>
          <w:szCs w:val="21"/>
          <w:highlight w:val="none"/>
        </w:rPr>
        <w:t>条：甲方委托乙方进行服务的内容如下：</w:t>
      </w:r>
    </w:p>
    <w:p w14:paraId="7490D3B2">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1．项目概况：</w:t>
      </w:r>
    </w:p>
    <w:p w14:paraId="7345F260">
      <w:pPr>
        <w:pStyle w:val="43"/>
        <w:spacing w:beforeLines="0" w:afterLines="0" w:line="360" w:lineRule="auto"/>
        <w:ind w:firstLine="420" w:firstLineChars="200"/>
        <w:rPr>
          <w:rFonts w:hint="eastAsia" w:ascii="宋体" w:hAnsi="宋体" w:eastAsia="宋体" w:cs="宋体"/>
          <w:color w:val="000000"/>
          <w:sz w:val="21"/>
          <w:szCs w:val="21"/>
          <w:highlight w:val="none"/>
          <w:lang w:eastAsia="zh-CN"/>
        </w:rPr>
      </w:pPr>
      <w:r>
        <w:rPr>
          <w:rFonts w:hint="eastAsia" w:ascii="宋体" w:hAnsi="宋体" w:cs="宋体"/>
          <w:color w:val="000000"/>
          <w:sz w:val="21"/>
          <w:szCs w:val="21"/>
          <w:highlight w:val="none"/>
          <w:lang w:eastAsia="zh-CN"/>
        </w:rPr>
        <w:t>（</w:t>
      </w:r>
      <w:r>
        <w:rPr>
          <w:rFonts w:hint="eastAsia" w:ascii="宋体" w:hAnsi="宋体" w:cs="宋体"/>
          <w:color w:val="000000"/>
          <w:sz w:val="21"/>
          <w:szCs w:val="21"/>
          <w:highlight w:val="none"/>
          <w:lang w:val="en-US" w:eastAsia="zh-CN"/>
        </w:rPr>
        <w:t>1</w:t>
      </w:r>
      <w:r>
        <w:rPr>
          <w:rFonts w:hint="eastAsia" w:ascii="宋体" w:hAnsi="宋体" w:cs="宋体"/>
          <w:color w:val="000000"/>
          <w:sz w:val="21"/>
          <w:szCs w:val="21"/>
          <w:highlight w:val="none"/>
          <w:lang w:eastAsia="zh-CN"/>
        </w:rPr>
        <w:t>）</w:t>
      </w:r>
      <w:r>
        <w:rPr>
          <w:rFonts w:hint="eastAsia" w:ascii="宋体" w:hAnsi="宋体" w:cs="宋体"/>
          <w:color w:val="000000"/>
          <w:sz w:val="21"/>
          <w:szCs w:val="21"/>
          <w:highlight w:val="none"/>
        </w:rPr>
        <w:t>项目名称：</w:t>
      </w:r>
      <w:r>
        <w:rPr>
          <w:rFonts w:hint="eastAsia" w:ascii="宋体" w:hAnsi="宋体" w:cs="宋体"/>
          <w:color w:val="000000"/>
          <w:sz w:val="21"/>
          <w:szCs w:val="21"/>
          <w:highlight w:val="none"/>
          <w:lang w:eastAsia="zh-CN"/>
        </w:rPr>
        <w:t>北海港铁山港区1万至3万吨级锚地工程设计变更第三方测量服务</w:t>
      </w:r>
    </w:p>
    <w:p w14:paraId="7775018A">
      <w:pPr>
        <w:pStyle w:val="43"/>
        <w:spacing w:beforeLines="0" w:afterLines="0" w:line="360" w:lineRule="auto"/>
        <w:ind w:firstLine="420" w:firstLineChars="200"/>
        <w:rPr>
          <w:rFonts w:hint="default" w:ascii="宋体" w:hAnsi="宋体" w:eastAsia="宋体" w:cs="宋体"/>
          <w:color w:val="000000"/>
          <w:sz w:val="21"/>
          <w:szCs w:val="21"/>
          <w:highlight w:val="none"/>
          <w:lang w:val="en-US"/>
        </w:rPr>
      </w:pPr>
      <w:r>
        <w:rPr>
          <w:rFonts w:hint="eastAsia" w:ascii="宋体" w:hAnsi="宋体" w:eastAsia="宋体" w:cs="宋体"/>
          <w:color w:val="000000"/>
          <w:sz w:val="21"/>
          <w:szCs w:val="21"/>
          <w:highlight w:val="none"/>
        </w:rPr>
        <w:t>（</w:t>
      </w:r>
      <w:r>
        <w:rPr>
          <w:rFonts w:hint="eastAsia" w:ascii="宋体" w:hAnsi="宋体" w:cs="宋体"/>
          <w:color w:val="000000"/>
          <w:sz w:val="21"/>
          <w:szCs w:val="21"/>
          <w:highlight w:val="none"/>
          <w:lang w:val="en-US" w:eastAsia="zh-CN"/>
        </w:rPr>
        <w:t>2</w:t>
      </w:r>
      <w:r>
        <w:rPr>
          <w:rFonts w:hint="eastAsia" w:ascii="宋体" w:hAnsi="宋体" w:eastAsia="宋体" w:cs="宋体"/>
          <w:color w:val="000000"/>
          <w:sz w:val="21"/>
          <w:szCs w:val="21"/>
          <w:highlight w:val="none"/>
        </w:rPr>
        <w:t>）</w:t>
      </w:r>
      <w:r>
        <w:rPr>
          <w:rFonts w:hint="eastAsia" w:ascii="宋体" w:hAnsi="宋体" w:cs="宋体"/>
          <w:color w:val="000000"/>
          <w:sz w:val="21"/>
          <w:szCs w:val="21"/>
          <w:highlight w:val="none"/>
          <w:lang w:eastAsia="zh-CN"/>
        </w:rPr>
        <w:t>建设</w:t>
      </w:r>
      <w:r>
        <w:rPr>
          <w:rFonts w:hint="eastAsia" w:ascii="宋体" w:hAnsi="宋体" w:eastAsia="宋体" w:cs="宋体"/>
          <w:color w:val="000000"/>
          <w:sz w:val="21"/>
          <w:szCs w:val="21"/>
          <w:highlight w:val="none"/>
        </w:rPr>
        <w:t>地点：</w:t>
      </w:r>
      <w:r>
        <w:rPr>
          <w:rFonts w:hint="eastAsia" w:ascii="宋体" w:hAnsi="宋体" w:cs="宋体"/>
          <w:color w:val="000000"/>
          <w:sz w:val="21"/>
          <w:szCs w:val="21"/>
          <w:highlight w:val="none"/>
          <w:u w:val="single"/>
          <w:lang w:eastAsia="zh-CN"/>
        </w:rPr>
        <w:t>铁山湾</w:t>
      </w:r>
      <w:r>
        <w:rPr>
          <w:rFonts w:hint="eastAsia" w:ascii="宋体" w:hAnsi="宋体" w:cs="宋体"/>
          <w:color w:val="000000"/>
          <w:sz w:val="21"/>
          <w:szCs w:val="21"/>
          <w:highlight w:val="none"/>
          <w:u w:val="single"/>
          <w:lang w:val="en-US" w:eastAsia="zh-CN"/>
        </w:rPr>
        <w:t>3号锚地</w:t>
      </w:r>
    </w:p>
    <w:p w14:paraId="69278225">
      <w:pPr>
        <w:pStyle w:val="43"/>
        <w:spacing w:beforeLines="0" w:afterLines="0" w:line="360" w:lineRule="auto"/>
        <w:ind w:firstLine="420" w:firstLineChars="200"/>
        <w:rPr>
          <w:rFonts w:hint="eastAsia" w:ascii="宋体" w:hAnsi="宋体" w:eastAsia="宋体" w:cs="宋体"/>
          <w:color w:val="000000"/>
          <w:sz w:val="21"/>
          <w:szCs w:val="21"/>
          <w:highlight w:val="none"/>
          <w:u w:val="single"/>
        </w:rPr>
      </w:pPr>
      <w:r>
        <w:rPr>
          <w:rFonts w:hint="eastAsia" w:ascii="宋体" w:hAnsi="宋体" w:cs="宋体"/>
          <w:color w:val="000000"/>
          <w:sz w:val="21"/>
          <w:szCs w:val="21"/>
          <w:highlight w:val="none"/>
          <w:lang w:val="en-US" w:eastAsia="zh-CN"/>
        </w:rPr>
        <w:t>2</w:t>
      </w:r>
      <w:r>
        <w:rPr>
          <w:rFonts w:hint="eastAsia" w:ascii="宋体" w:hAnsi="宋体" w:eastAsia="宋体" w:cs="宋体"/>
          <w:color w:val="000000"/>
          <w:sz w:val="21"/>
          <w:szCs w:val="21"/>
          <w:highlight w:val="none"/>
        </w:rPr>
        <w:t>．服务的内容：</w:t>
      </w:r>
      <w:r>
        <w:rPr>
          <w:rFonts w:hint="eastAsia" w:ascii="宋体" w:hAnsi="宋体" w:cs="宋体"/>
          <w:color w:val="000000"/>
          <w:sz w:val="21"/>
          <w:szCs w:val="21"/>
          <w:highlight w:val="none"/>
          <w:u w:val="single"/>
          <w:lang w:eastAsia="zh-CN"/>
        </w:rPr>
        <w:t>北海港铁山港区1万至3万吨级锚地工程设计变更第三方测量服务</w:t>
      </w:r>
      <w:r>
        <w:rPr>
          <w:rFonts w:hint="eastAsia" w:ascii="宋体" w:hAnsi="宋体" w:eastAsia="宋体" w:cs="宋体"/>
          <w:color w:val="000000"/>
          <w:sz w:val="21"/>
          <w:szCs w:val="21"/>
          <w:highlight w:val="none"/>
        </w:rPr>
        <w:t>工作</w:t>
      </w:r>
      <w:r>
        <w:rPr>
          <w:rFonts w:hint="eastAsia" w:ascii="宋体" w:hAnsi="宋体" w:eastAsia="宋体" w:cs="宋体"/>
          <w:color w:val="000000"/>
          <w:sz w:val="21"/>
          <w:szCs w:val="21"/>
          <w:highlight w:val="none"/>
          <w:u w:val="single"/>
          <w:lang w:val="en-GB" w:eastAsia="zh-CN"/>
        </w:rPr>
        <w:t>，对北海港铁山港区1万至3万吨级锚地工程拟进行施工前设计变更的区域开展第三方测量，测量面积约</w:t>
      </w:r>
      <w:r>
        <w:rPr>
          <w:rFonts w:hint="eastAsia" w:ascii="宋体" w:hAnsi="宋体" w:eastAsia="宋体" w:cs="宋体"/>
          <w:color w:val="000000"/>
          <w:sz w:val="21"/>
          <w:szCs w:val="21"/>
          <w:highlight w:val="none"/>
          <w:u w:val="single"/>
          <w:lang w:val="en-US" w:eastAsia="zh-CN"/>
        </w:rPr>
        <w:t>6</w:t>
      </w:r>
      <w:r>
        <w:rPr>
          <w:rFonts w:hint="eastAsia" w:ascii="宋体" w:hAnsi="宋体" w:eastAsia="宋体" w:cs="宋体"/>
          <w:color w:val="000000"/>
          <w:sz w:val="21"/>
          <w:szCs w:val="21"/>
          <w:highlight w:val="none"/>
          <w:u w:val="single"/>
          <w:lang w:val="en-GB" w:eastAsia="zh-CN"/>
        </w:rPr>
        <w:t>平方公里</w:t>
      </w:r>
      <w:r>
        <w:rPr>
          <w:rFonts w:hint="eastAsia" w:ascii="宋体" w:hAnsi="宋体" w:eastAsia="宋体" w:cs="宋体"/>
          <w:color w:val="000000"/>
          <w:sz w:val="21"/>
          <w:szCs w:val="21"/>
          <w:highlight w:val="none"/>
          <w:u w:val="single"/>
        </w:rPr>
        <w:t>。</w:t>
      </w:r>
    </w:p>
    <w:p w14:paraId="57188E0D">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cs="宋体"/>
          <w:color w:val="000000"/>
          <w:sz w:val="21"/>
          <w:szCs w:val="21"/>
          <w:highlight w:val="none"/>
          <w:lang w:val="en-US" w:eastAsia="zh-CN"/>
        </w:rPr>
        <w:t>3</w:t>
      </w:r>
      <w:r>
        <w:rPr>
          <w:rFonts w:hint="eastAsia" w:ascii="宋体" w:hAnsi="宋体" w:eastAsia="宋体" w:cs="宋体"/>
          <w:color w:val="000000"/>
          <w:sz w:val="21"/>
          <w:szCs w:val="21"/>
          <w:highlight w:val="none"/>
        </w:rPr>
        <w:t>．服务的标准：</w:t>
      </w:r>
      <w:r>
        <w:rPr>
          <w:rFonts w:hint="eastAsia" w:ascii="宋体" w:hAnsi="宋体" w:eastAsia="宋体" w:cs="宋体"/>
          <w:color w:val="000000"/>
          <w:sz w:val="21"/>
          <w:szCs w:val="21"/>
          <w:highlight w:val="none"/>
          <w:lang w:eastAsia="zh-CN"/>
        </w:rPr>
        <w:t>乙方根据国家有关法律法规和</w:t>
      </w:r>
      <w:r>
        <w:rPr>
          <w:rFonts w:hint="eastAsia" w:ascii="宋体" w:hAnsi="宋体" w:eastAsia="宋体" w:cs="宋体"/>
          <w:color w:val="000000"/>
          <w:sz w:val="21"/>
          <w:szCs w:val="21"/>
          <w:highlight w:val="none"/>
          <w:u w:val="single"/>
          <w:lang w:val="en-GB"/>
        </w:rPr>
        <w:t>现行相关规范、规定、标准要求</w:t>
      </w:r>
      <w:r>
        <w:rPr>
          <w:rFonts w:hint="eastAsia" w:ascii="宋体" w:hAnsi="宋体" w:eastAsia="宋体" w:cs="宋体"/>
          <w:color w:val="000000"/>
          <w:sz w:val="21"/>
          <w:szCs w:val="21"/>
          <w:highlight w:val="none"/>
          <w:u w:val="single"/>
          <w:lang w:val="en-GB" w:eastAsia="zh-CN"/>
        </w:rPr>
        <w:t>，</w:t>
      </w:r>
      <w:r>
        <w:rPr>
          <w:rFonts w:hint="eastAsia" w:ascii="宋体" w:hAnsi="宋体" w:eastAsia="宋体" w:cs="宋体"/>
          <w:color w:val="000000"/>
          <w:sz w:val="21"/>
          <w:szCs w:val="21"/>
          <w:highlight w:val="none"/>
          <w:lang w:eastAsia="zh-CN"/>
        </w:rPr>
        <w:t>开展</w:t>
      </w:r>
      <w:r>
        <w:rPr>
          <w:rFonts w:hint="eastAsia" w:ascii="宋体" w:hAnsi="宋体" w:cs="宋体"/>
          <w:color w:val="000000"/>
          <w:sz w:val="21"/>
          <w:szCs w:val="21"/>
          <w:highlight w:val="none"/>
          <w:u w:val="single"/>
          <w:lang w:eastAsia="zh-CN"/>
        </w:rPr>
        <w:t>测量</w:t>
      </w:r>
      <w:r>
        <w:rPr>
          <w:rFonts w:hint="eastAsia" w:ascii="宋体" w:hAnsi="宋体" w:eastAsia="宋体" w:cs="宋体"/>
          <w:color w:val="000000"/>
          <w:sz w:val="21"/>
          <w:szCs w:val="21"/>
          <w:highlight w:val="none"/>
        </w:rPr>
        <w:t>工作</w:t>
      </w:r>
      <w:r>
        <w:rPr>
          <w:rFonts w:hint="eastAsia" w:ascii="宋体" w:hAnsi="宋体" w:eastAsia="宋体" w:cs="宋体"/>
          <w:color w:val="000000"/>
          <w:sz w:val="21"/>
          <w:szCs w:val="21"/>
          <w:highlight w:val="none"/>
          <w:lang w:eastAsia="zh-CN"/>
        </w:rPr>
        <w:t>，有关工作成果</w:t>
      </w:r>
      <w:r>
        <w:rPr>
          <w:rFonts w:hint="eastAsia" w:ascii="宋体" w:hAnsi="宋体" w:eastAsia="宋体" w:cs="宋体"/>
          <w:color w:val="000000"/>
          <w:sz w:val="21"/>
          <w:szCs w:val="21"/>
          <w:highlight w:val="none"/>
          <w:u w:val="single"/>
        </w:rPr>
        <w:t>符合</w:t>
      </w:r>
      <w:r>
        <w:rPr>
          <w:rFonts w:hint="eastAsia" w:ascii="宋体" w:hAnsi="宋体" w:eastAsia="宋体" w:cs="宋体"/>
          <w:color w:val="000000"/>
          <w:sz w:val="21"/>
          <w:szCs w:val="21"/>
          <w:highlight w:val="none"/>
          <w:u w:val="single"/>
          <w:lang w:val="en-GB"/>
        </w:rPr>
        <w:t>国家</w:t>
      </w:r>
      <w:r>
        <w:rPr>
          <w:rFonts w:hint="eastAsia" w:ascii="宋体" w:hAnsi="宋体" w:eastAsia="宋体" w:cs="宋体"/>
          <w:color w:val="000000"/>
          <w:sz w:val="21"/>
          <w:szCs w:val="21"/>
          <w:highlight w:val="none"/>
          <w:u w:val="single"/>
          <w:lang w:val="en-GB" w:eastAsia="zh-CN"/>
        </w:rPr>
        <w:t>及行业</w:t>
      </w:r>
      <w:r>
        <w:rPr>
          <w:rFonts w:hint="eastAsia" w:ascii="宋体" w:hAnsi="宋体" w:eastAsia="宋体" w:cs="宋体"/>
          <w:color w:val="000000"/>
          <w:sz w:val="21"/>
          <w:szCs w:val="21"/>
          <w:highlight w:val="none"/>
          <w:u w:val="single"/>
          <w:lang w:val="en-GB"/>
        </w:rPr>
        <w:t>现行相关规范、规定、标准要求</w:t>
      </w:r>
      <w:r>
        <w:rPr>
          <w:rFonts w:hint="eastAsia" w:ascii="宋体" w:hAnsi="宋体" w:eastAsia="宋体" w:cs="宋体"/>
          <w:color w:val="000000"/>
          <w:sz w:val="21"/>
          <w:szCs w:val="21"/>
          <w:highlight w:val="none"/>
          <w:u w:val="single"/>
          <w:lang w:val="en-GB" w:eastAsia="zh-CN"/>
        </w:rPr>
        <w:t>，</w:t>
      </w:r>
      <w:r>
        <w:rPr>
          <w:rFonts w:hint="eastAsia" w:ascii="宋体" w:hAnsi="宋体" w:cs="宋体"/>
          <w:color w:val="000000"/>
          <w:sz w:val="21"/>
          <w:szCs w:val="21"/>
          <w:highlight w:val="none"/>
          <w:u w:val="single"/>
          <w:lang w:val="en-GB" w:eastAsia="zh-CN"/>
        </w:rPr>
        <w:t>最终通过专家评审，验收合格</w:t>
      </w:r>
      <w:r>
        <w:rPr>
          <w:rFonts w:hint="eastAsia" w:ascii="宋体" w:hAnsi="宋体" w:eastAsia="宋体" w:cs="宋体"/>
          <w:color w:val="000000"/>
          <w:sz w:val="21"/>
          <w:szCs w:val="21"/>
          <w:highlight w:val="none"/>
        </w:rPr>
        <w:t xml:space="preserve">。 </w:t>
      </w:r>
    </w:p>
    <w:p w14:paraId="5624C98A">
      <w:pPr>
        <w:pStyle w:val="43"/>
        <w:spacing w:beforeLines="0" w:afterLines="0" w:line="360" w:lineRule="auto"/>
        <w:ind w:firstLine="422" w:firstLineChars="200"/>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第</w:t>
      </w:r>
      <w:r>
        <w:rPr>
          <w:rFonts w:hint="eastAsia" w:ascii="宋体" w:hAnsi="宋体" w:eastAsia="宋体" w:cs="宋体"/>
          <w:b/>
          <w:bCs/>
          <w:color w:val="000000"/>
          <w:sz w:val="21"/>
          <w:szCs w:val="21"/>
          <w:highlight w:val="none"/>
          <w:lang w:eastAsia="zh-CN"/>
        </w:rPr>
        <w:t>三</w:t>
      </w:r>
      <w:r>
        <w:rPr>
          <w:rFonts w:hint="eastAsia" w:ascii="宋体" w:hAnsi="宋体" w:eastAsia="宋体" w:cs="宋体"/>
          <w:b/>
          <w:bCs/>
          <w:color w:val="000000"/>
          <w:sz w:val="21"/>
          <w:szCs w:val="21"/>
          <w:highlight w:val="none"/>
        </w:rPr>
        <w:t>条：乙方应按下列要求完成服务工作：</w:t>
      </w:r>
    </w:p>
    <w:p w14:paraId="2CB96D2D">
      <w:pPr>
        <w:pStyle w:val="43"/>
        <w:spacing w:beforeLines="0" w:afterLines="0" w:line="360" w:lineRule="auto"/>
        <w:ind w:firstLine="420" w:firstLineChars="200"/>
        <w:rPr>
          <w:rFonts w:hint="eastAsia" w:ascii="宋体" w:hAnsi="宋体" w:eastAsia="宋体" w:cs="宋体"/>
          <w:color w:val="000000"/>
          <w:sz w:val="21"/>
          <w:szCs w:val="21"/>
          <w:highlight w:val="none"/>
          <w:u w:val="single"/>
        </w:rPr>
      </w:pPr>
      <w:r>
        <w:rPr>
          <w:rFonts w:hint="eastAsia" w:ascii="宋体" w:hAnsi="宋体" w:eastAsia="宋体" w:cs="宋体"/>
          <w:color w:val="000000"/>
          <w:sz w:val="21"/>
          <w:szCs w:val="21"/>
          <w:highlight w:val="none"/>
        </w:rPr>
        <w:t>1．服务地点：</w:t>
      </w:r>
      <w:r>
        <w:rPr>
          <w:rFonts w:hint="eastAsia" w:ascii="宋体" w:hAnsi="宋体" w:eastAsia="宋体" w:cs="宋体"/>
          <w:color w:val="000000"/>
          <w:sz w:val="21"/>
          <w:szCs w:val="21"/>
          <w:highlight w:val="none"/>
          <w:u w:val="single"/>
        </w:rPr>
        <w:t xml:space="preserve"> </w:t>
      </w:r>
      <w:r>
        <w:rPr>
          <w:rFonts w:hint="eastAsia" w:ascii="宋体" w:hAnsi="宋体" w:eastAsia="宋体" w:cs="宋体"/>
          <w:color w:val="000000"/>
          <w:sz w:val="21"/>
          <w:szCs w:val="21"/>
          <w:highlight w:val="none"/>
          <w:u w:val="single"/>
          <w:lang w:eastAsia="zh-CN"/>
        </w:rPr>
        <w:t>本项目所在地</w:t>
      </w:r>
      <w:r>
        <w:rPr>
          <w:rFonts w:hint="eastAsia" w:ascii="宋体" w:hAnsi="宋体" w:eastAsia="宋体" w:cs="宋体"/>
          <w:color w:val="000000"/>
          <w:sz w:val="21"/>
          <w:szCs w:val="21"/>
          <w:highlight w:val="none"/>
          <w:u w:val="single"/>
        </w:rPr>
        <w:t xml:space="preserve">                 </w:t>
      </w:r>
      <w:r>
        <w:rPr>
          <w:rFonts w:hint="eastAsia" w:ascii="宋体" w:hAnsi="宋体" w:eastAsia="宋体" w:cs="宋体"/>
          <w:color w:val="000000"/>
          <w:sz w:val="21"/>
          <w:szCs w:val="21"/>
          <w:highlight w:val="none"/>
        </w:rPr>
        <w:t>。</w:t>
      </w:r>
    </w:p>
    <w:p w14:paraId="5C71E779">
      <w:pPr>
        <w:pStyle w:val="43"/>
        <w:spacing w:beforeLines="0" w:afterLines="0" w:line="360" w:lineRule="auto"/>
        <w:ind w:firstLine="420" w:firstLineChars="200"/>
        <w:rPr>
          <w:rFonts w:hint="eastAsia" w:ascii="宋体" w:hAnsi="宋体" w:eastAsia="宋体" w:cs="宋体"/>
          <w:color w:val="000000"/>
          <w:sz w:val="21"/>
          <w:szCs w:val="21"/>
          <w:highlight w:val="none"/>
          <w:u w:val="single"/>
        </w:rPr>
      </w:pPr>
      <w:r>
        <w:rPr>
          <w:rFonts w:hint="eastAsia" w:ascii="宋体" w:hAnsi="宋体" w:eastAsia="宋体" w:cs="宋体"/>
          <w:color w:val="000000"/>
          <w:sz w:val="21"/>
          <w:szCs w:val="21"/>
          <w:highlight w:val="none"/>
        </w:rPr>
        <w:t>2．服务期限：</w:t>
      </w:r>
      <w:r>
        <w:rPr>
          <w:rFonts w:hint="eastAsia"/>
          <w:b/>
          <w:bCs/>
          <w:szCs w:val="21"/>
          <w:highlight w:val="none"/>
          <w:lang w:eastAsia="zh-CN"/>
        </w:rPr>
        <w:t>中标通知书发出后</w:t>
      </w:r>
      <w:r>
        <w:rPr>
          <w:rFonts w:hint="eastAsia"/>
          <w:b/>
          <w:bCs/>
          <w:szCs w:val="21"/>
          <w:highlight w:val="none"/>
          <w:lang w:val="en-US" w:eastAsia="zh-CN"/>
        </w:rPr>
        <w:t>5日内</w:t>
      </w:r>
      <w:r>
        <w:rPr>
          <w:rFonts w:hint="eastAsia"/>
          <w:b/>
          <w:bCs/>
          <w:szCs w:val="21"/>
          <w:highlight w:val="none"/>
          <w:lang w:eastAsia="zh-CN"/>
        </w:rPr>
        <w:t>，</w:t>
      </w:r>
      <w:r>
        <w:rPr>
          <w:rFonts w:hint="eastAsia"/>
          <w:b/>
          <w:bCs/>
          <w:szCs w:val="21"/>
          <w:highlight w:val="none"/>
          <w:lang w:val="en-US" w:eastAsia="zh-CN"/>
        </w:rPr>
        <w:t>完成测量外业；</w:t>
      </w:r>
      <w:r>
        <w:rPr>
          <w:rFonts w:hint="eastAsia"/>
          <w:b/>
          <w:bCs/>
          <w:szCs w:val="21"/>
          <w:highlight w:val="none"/>
          <w:lang w:eastAsia="zh-CN"/>
        </w:rPr>
        <w:t>中标通知书发出后</w:t>
      </w:r>
      <w:r>
        <w:rPr>
          <w:rFonts w:hint="eastAsia"/>
          <w:b/>
          <w:bCs/>
          <w:szCs w:val="21"/>
          <w:highlight w:val="none"/>
          <w:lang w:val="en-US" w:eastAsia="zh-CN"/>
        </w:rPr>
        <w:t>10日内</w:t>
      </w:r>
      <w:r>
        <w:rPr>
          <w:rFonts w:hint="eastAsia"/>
          <w:b/>
          <w:bCs/>
          <w:szCs w:val="21"/>
          <w:highlight w:val="none"/>
          <w:lang w:eastAsia="zh-CN"/>
        </w:rPr>
        <w:t>，</w:t>
      </w:r>
      <w:r>
        <w:rPr>
          <w:rFonts w:hint="eastAsia"/>
          <w:b/>
          <w:bCs/>
          <w:szCs w:val="21"/>
          <w:highlight w:val="none"/>
        </w:rPr>
        <w:t>提交</w:t>
      </w:r>
      <w:r>
        <w:rPr>
          <w:rFonts w:hint="eastAsia"/>
          <w:b/>
          <w:bCs/>
          <w:szCs w:val="21"/>
          <w:highlight w:val="none"/>
          <w:lang w:eastAsia="zh-CN"/>
        </w:rPr>
        <w:t>测量成果</w:t>
      </w:r>
      <w:r>
        <w:rPr>
          <w:rFonts w:hint="eastAsia"/>
          <w:b/>
          <w:bCs/>
          <w:szCs w:val="21"/>
          <w:highlight w:val="none"/>
        </w:rPr>
        <w:t>。</w:t>
      </w:r>
    </w:p>
    <w:p w14:paraId="73F8F00D">
      <w:pPr>
        <w:pStyle w:val="43"/>
        <w:spacing w:beforeLines="0" w:after="0" w:afterLines="0" w:line="360" w:lineRule="auto"/>
        <w:ind w:firstLine="422" w:firstLineChars="200"/>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3．提交成果</w:t>
      </w:r>
      <w:r>
        <w:rPr>
          <w:rFonts w:hint="eastAsia" w:ascii="宋体" w:hAnsi="宋体" w:cs="宋体"/>
          <w:b/>
          <w:bCs/>
          <w:color w:val="000000"/>
          <w:sz w:val="21"/>
          <w:szCs w:val="21"/>
          <w:highlight w:val="none"/>
          <w:lang w:eastAsia="zh-CN"/>
        </w:rPr>
        <w:t>要求</w:t>
      </w:r>
      <w:r>
        <w:rPr>
          <w:rFonts w:hint="eastAsia" w:ascii="宋体" w:hAnsi="宋体" w:eastAsia="宋体" w:cs="宋体"/>
          <w:b/>
          <w:bCs/>
          <w:color w:val="000000"/>
          <w:sz w:val="21"/>
          <w:szCs w:val="21"/>
          <w:highlight w:val="none"/>
        </w:rPr>
        <w:t>：</w:t>
      </w:r>
    </w:p>
    <w:p w14:paraId="2C1A5A56">
      <w:pPr>
        <w:pStyle w:val="43"/>
        <w:spacing w:beforeLines="0" w:afterLines="0" w:line="360" w:lineRule="auto"/>
        <w:ind w:firstLine="422" w:firstLineChars="200"/>
        <w:rPr>
          <w:rFonts w:hint="eastAsia" w:ascii="宋体" w:hAnsi="宋体" w:eastAsia="宋体" w:cs="宋体"/>
          <w:b/>
          <w:bCs/>
          <w:color w:val="000000"/>
          <w:sz w:val="21"/>
          <w:szCs w:val="21"/>
          <w:highlight w:val="none"/>
        </w:rPr>
      </w:pPr>
      <w:r>
        <w:rPr>
          <w:rFonts w:hint="eastAsia" w:ascii="宋体" w:hAnsi="宋体" w:cs="宋体"/>
          <w:b/>
          <w:bCs/>
          <w:color w:val="000000"/>
          <w:sz w:val="21"/>
          <w:szCs w:val="21"/>
          <w:highlight w:val="none"/>
          <w:lang w:eastAsia="zh-CN"/>
        </w:rPr>
        <w:t>（</w:t>
      </w:r>
      <w:r>
        <w:rPr>
          <w:rFonts w:hint="eastAsia" w:ascii="宋体" w:hAnsi="宋体" w:cs="宋体"/>
          <w:b/>
          <w:bCs/>
          <w:color w:val="000000"/>
          <w:sz w:val="21"/>
          <w:szCs w:val="21"/>
          <w:highlight w:val="none"/>
          <w:lang w:val="en-US" w:eastAsia="zh-CN"/>
        </w:rPr>
        <w:t>1</w:t>
      </w:r>
      <w:r>
        <w:rPr>
          <w:rFonts w:hint="eastAsia" w:ascii="宋体" w:hAnsi="宋体" w:cs="宋体"/>
          <w:b/>
          <w:bCs/>
          <w:color w:val="000000"/>
          <w:sz w:val="21"/>
          <w:szCs w:val="21"/>
          <w:highlight w:val="none"/>
          <w:lang w:eastAsia="zh-CN"/>
        </w:rPr>
        <w:t>）乙方按照现行《水运工程测量规范》等国家和行业的标准规范的规定，提交所测绘的水深测量等图纸、测量工作技术报告等测量成果</w:t>
      </w:r>
      <w:r>
        <w:rPr>
          <w:rFonts w:hint="eastAsia" w:ascii="宋体" w:hAnsi="宋体" w:eastAsia="宋体" w:cs="宋体"/>
          <w:b/>
          <w:bCs/>
          <w:color w:val="000000"/>
          <w:sz w:val="21"/>
          <w:szCs w:val="21"/>
          <w:highlight w:val="none"/>
          <w:u w:val="single"/>
        </w:rPr>
        <w:t>。</w:t>
      </w:r>
    </w:p>
    <w:p w14:paraId="3F6BBF45">
      <w:pPr>
        <w:pStyle w:val="43"/>
        <w:spacing w:beforeLines="0" w:afterLines="0" w:line="360" w:lineRule="auto"/>
        <w:ind w:firstLine="422" w:firstLineChars="200"/>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（2）成果形式及份数：</w:t>
      </w:r>
    </w:p>
    <w:p w14:paraId="7B79FCDF">
      <w:pPr>
        <w:pStyle w:val="43"/>
        <w:spacing w:beforeLines="0" w:after="0" w:afterLines="0" w:line="360" w:lineRule="auto"/>
        <w:ind w:firstLine="422" w:firstLineChars="200"/>
        <w:rPr>
          <w:rFonts w:hint="eastAsia" w:ascii="宋体" w:hAnsi="宋体" w:cs="宋体"/>
          <w:b/>
          <w:bCs/>
          <w:color w:val="000000"/>
          <w:szCs w:val="21"/>
          <w:highlight w:val="none"/>
        </w:rPr>
      </w:pPr>
      <w:r>
        <w:rPr>
          <w:rFonts w:hint="eastAsia" w:ascii="宋体" w:hAnsi="宋体" w:eastAsia="宋体" w:cs="宋体"/>
          <w:b/>
          <w:bCs/>
          <w:color w:val="000000"/>
          <w:szCs w:val="21"/>
          <w:highlight w:val="none"/>
        </w:rPr>
        <w:t>①</w:t>
      </w:r>
      <w:r>
        <w:rPr>
          <w:rFonts w:hint="eastAsia" w:ascii="宋体" w:hAnsi="宋体" w:cs="宋体"/>
          <w:b/>
          <w:bCs/>
          <w:color w:val="000000"/>
          <w:szCs w:val="21"/>
          <w:highlight w:val="none"/>
          <w:lang w:val="en-US" w:eastAsia="zh-CN"/>
        </w:rPr>
        <w:t>提交一式20份符合要求的成果报告送审稿，供专家评审验收</w:t>
      </w:r>
      <w:r>
        <w:rPr>
          <w:rFonts w:hint="eastAsia" w:ascii="宋体" w:hAnsi="宋体" w:cs="宋体"/>
          <w:b/>
          <w:bCs/>
          <w:color w:val="000000"/>
          <w:szCs w:val="21"/>
          <w:highlight w:val="none"/>
        </w:rPr>
        <w:t>。</w:t>
      </w:r>
    </w:p>
    <w:p w14:paraId="6E72E850">
      <w:pPr>
        <w:pStyle w:val="43"/>
        <w:spacing w:beforeLines="0" w:after="0" w:afterLines="0" w:line="360" w:lineRule="auto"/>
        <w:ind w:firstLine="422" w:firstLineChars="200"/>
        <w:rPr>
          <w:rFonts w:hint="eastAsia" w:ascii="宋体" w:hAnsi="宋体" w:cs="宋体"/>
          <w:b/>
          <w:bCs/>
          <w:color w:val="000000"/>
          <w:szCs w:val="21"/>
          <w:highlight w:val="none"/>
        </w:rPr>
      </w:pPr>
      <w:r>
        <w:rPr>
          <w:rFonts w:hint="eastAsia" w:ascii="宋体" w:hAnsi="宋体" w:eastAsia="宋体" w:cs="宋体"/>
          <w:b/>
          <w:bCs/>
          <w:color w:val="000000"/>
          <w:szCs w:val="21"/>
          <w:highlight w:val="none"/>
        </w:rPr>
        <w:t>②</w:t>
      </w:r>
      <w:r>
        <w:rPr>
          <w:rFonts w:hint="eastAsia" w:ascii="宋体" w:hAnsi="宋体" w:cs="宋体"/>
          <w:b/>
          <w:bCs/>
          <w:color w:val="000000"/>
          <w:szCs w:val="21"/>
          <w:highlight w:val="none"/>
          <w:lang w:val="en-US" w:eastAsia="zh-CN"/>
        </w:rPr>
        <w:t>提交一式5份修改完善后的成果报告最终稿。</w:t>
      </w:r>
    </w:p>
    <w:p w14:paraId="57A99232">
      <w:pPr>
        <w:pStyle w:val="43"/>
        <w:spacing w:beforeLines="0" w:after="0" w:afterLines="0" w:line="360" w:lineRule="auto"/>
        <w:ind w:firstLine="422" w:firstLineChars="200"/>
        <w:rPr>
          <w:rFonts w:hint="eastAsia" w:ascii="宋体" w:hAnsi="宋体" w:eastAsia="宋体" w:cs="宋体"/>
          <w:b/>
          <w:bCs/>
          <w:color w:val="000000"/>
          <w:sz w:val="21"/>
          <w:szCs w:val="21"/>
          <w:highlight w:val="none"/>
          <w:lang w:eastAsia="zh-CN"/>
        </w:rPr>
      </w:pPr>
      <w:r>
        <w:rPr>
          <w:rFonts w:hint="eastAsia" w:ascii="仿宋" w:hAnsi="仿宋" w:eastAsia="仿宋" w:cs="仿宋"/>
          <w:b/>
          <w:bCs/>
          <w:color w:val="000000"/>
          <w:szCs w:val="21"/>
          <w:highlight w:val="none"/>
        </w:rPr>
        <w:t>③</w:t>
      </w:r>
      <w:r>
        <w:rPr>
          <w:rFonts w:hint="eastAsia" w:ascii="宋体" w:hAnsi="宋体" w:cs="宋体"/>
          <w:b/>
          <w:bCs/>
          <w:color w:val="000000"/>
          <w:szCs w:val="21"/>
          <w:highlight w:val="none"/>
          <w:lang w:val="en-US" w:eastAsia="zh-CN"/>
        </w:rPr>
        <w:t>最终成果报告纸质文件各5份；所有最终成果电子文件一式1份，包括可编辑文档和按要求签章的PDF成果文件，使用U盘贮存</w:t>
      </w:r>
      <w:r>
        <w:rPr>
          <w:rFonts w:hint="eastAsia" w:ascii="宋体" w:hAnsi="宋体" w:cs="宋体"/>
          <w:b/>
          <w:bCs/>
          <w:color w:val="000000"/>
          <w:szCs w:val="21"/>
          <w:highlight w:val="none"/>
        </w:rPr>
        <w:t>。</w:t>
      </w:r>
    </w:p>
    <w:p w14:paraId="52DFF0F0">
      <w:pPr>
        <w:pStyle w:val="43"/>
        <w:spacing w:beforeLines="0" w:after="0" w:afterLines="0" w:line="360" w:lineRule="auto"/>
        <w:ind w:firstLine="422" w:firstLineChars="200"/>
        <w:rPr>
          <w:rFonts w:hint="eastAsia" w:ascii="宋体" w:hAnsi="宋体" w:eastAsia="宋体" w:cs="宋体"/>
          <w:b/>
          <w:bCs/>
          <w:color w:val="000000"/>
          <w:sz w:val="21"/>
          <w:szCs w:val="21"/>
          <w:highlight w:val="none"/>
          <w:u w:val="single"/>
        </w:rPr>
      </w:pPr>
      <w:r>
        <w:rPr>
          <w:rFonts w:hint="eastAsia" w:ascii="宋体" w:hAnsi="宋体" w:eastAsia="宋体" w:cs="宋体"/>
          <w:b/>
          <w:bCs/>
          <w:color w:val="000000"/>
          <w:sz w:val="21"/>
          <w:szCs w:val="21"/>
          <w:highlight w:val="none"/>
          <w:lang w:eastAsia="zh-CN"/>
        </w:rPr>
        <w:t>4</w:t>
      </w:r>
      <w:r>
        <w:rPr>
          <w:rFonts w:hint="eastAsia" w:ascii="宋体" w:hAnsi="宋体" w:eastAsia="宋体" w:cs="宋体"/>
          <w:b/>
          <w:bCs/>
          <w:color w:val="000000"/>
          <w:sz w:val="21"/>
          <w:szCs w:val="21"/>
          <w:highlight w:val="none"/>
        </w:rPr>
        <w:t>．服务质量要求：</w:t>
      </w:r>
      <w:r>
        <w:rPr>
          <w:rFonts w:hint="eastAsia" w:ascii="宋体" w:hAnsi="宋体" w:eastAsia="宋体" w:cs="宋体"/>
          <w:b/>
          <w:bCs/>
          <w:color w:val="000000"/>
          <w:sz w:val="21"/>
          <w:szCs w:val="21"/>
          <w:highlight w:val="none"/>
          <w:u w:val="single"/>
        </w:rPr>
        <w:t xml:space="preserve"> </w:t>
      </w:r>
      <w:r>
        <w:rPr>
          <w:rFonts w:hint="eastAsia" w:ascii="宋体" w:hAnsi="宋体" w:eastAsia="宋体" w:cs="宋体"/>
          <w:b/>
          <w:bCs/>
          <w:color w:val="000000"/>
          <w:sz w:val="21"/>
          <w:szCs w:val="21"/>
          <w:highlight w:val="none"/>
          <w:u w:val="single"/>
          <w:lang w:eastAsia="zh-CN"/>
        </w:rPr>
        <w:t>按合同要求完成所有工作，</w:t>
      </w:r>
      <w:r>
        <w:rPr>
          <w:rFonts w:hint="eastAsia" w:ascii="宋体" w:hAnsi="宋体" w:eastAsia="宋体" w:cs="宋体"/>
          <w:b/>
          <w:bCs/>
          <w:color w:val="000000"/>
          <w:sz w:val="21"/>
          <w:szCs w:val="21"/>
          <w:highlight w:val="none"/>
          <w:u w:val="single"/>
        </w:rPr>
        <w:t>所有</w:t>
      </w:r>
      <w:r>
        <w:rPr>
          <w:rFonts w:hint="eastAsia" w:ascii="宋体" w:hAnsi="宋体" w:eastAsia="宋体" w:cs="宋体"/>
          <w:b/>
          <w:bCs/>
          <w:color w:val="000000"/>
          <w:sz w:val="21"/>
          <w:szCs w:val="21"/>
          <w:highlight w:val="none"/>
          <w:u w:val="single"/>
          <w:lang w:eastAsia="zh-CN"/>
        </w:rPr>
        <w:t>工作</w:t>
      </w:r>
      <w:r>
        <w:rPr>
          <w:rFonts w:hint="eastAsia" w:ascii="宋体" w:hAnsi="宋体" w:eastAsia="宋体" w:cs="宋体"/>
          <w:b/>
          <w:bCs/>
          <w:color w:val="000000"/>
          <w:sz w:val="21"/>
          <w:szCs w:val="21"/>
          <w:highlight w:val="none"/>
          <w:u w:val="single"/>
        </w:rPr>
        <w:t>成果应当符合现行相关国家标准、行业标准、地方标准等标准、规范，并通过专家</w:t>
      </w:r>
      <w:r>
        <w:rPr>
          <w:rFonts w:hint="eastAsia" w:ascii="宋体" w:hAnsi="宋体" w:eastAsia="宋体" w:cs="宋体"/>
          <w:b/>
          <w:bCs/>
          <w:color w:val="000000"/>
          <w:sz w:val="21"/>
          <w:szCs w:val="21"/>
          <w:highlight w:val="none"/>
          <w:u w:val="single"/>
          <w:lang w:eastAsia="zh-CN"/>
        </w:rPr>
        <w:t>评审，</w:t>
      </w:r>
      <w:r>
        <w:rPr>
          <w:rFonts w:hint="eastAsia" w:ascii="宋体" w:hAnsi="宋体" w:cs="宋体"/>
          <w:b/>
          <w:bCs/>
          <w:color w:val="000000"/>
          <w:sz w:val="21"/>
          <w:szCs w:val="21"/>
          <w:highlight w:val="none"/>
          <w:u w:val="single"/>
          <w:lang w:eastAsia="zh-CN"/>
        </w:rPr>
        <w:t>验收合格</w:t>
      </w:r>
      <w:r>
        <w:rPr>
          <w:rFonts w:hint="eastAsia" w:ascii="宋体" w:hAnsi="宋体" w:eastAsia="宋体" w:cs="宋体"/>
          <w:b/>
          <w:bCs/>
          <w:color w:val="000000"/>
          <w:sz w:val="21"/>
          <w:szCs w:val="21"/>
          <w:highlight w:val="none"/>
          <w:u w:val="single"/>
        </w:rPr>
        <w:t>。</w:t>
      </w:r>
    </w:p>
    <w:p w14:paraId="3FC54431">
      <w:pPr>
        <w:pStyle w:val="43"/>
        <w:spacing w:beforeLines="0" w:afterLines="0" w:line="360" w:lineRule="auto"/>
        <w:ind w:firstLine="422" w:firstLineChars="200"/>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第</w:t>
      </w:r>
      <w:r>
        <w:rPr>
          <w:rFonts w:hint="eastAsia" w:ascii="宋体" w:hAnsi="宋体" w:eastAsia="宋体" w:cs="宋体"/>
          <w:b/>
          <w:bCs/>
          <w:color w:val="000000"/>
          <w:sz w:val="21"/>
          <w:szCs w:val="21"/>
          <w:highlight w:val="none"/>
          <w:lang w:eastAsia="zh-CN"/>
        </w:rPr>
        <w:t>四</w:t>
      </w:r>
      <w:r>
        <w:rPr>
          <w:rFonts w:hint="eastAsia" w:ascii="宋体" w:hAnsi="宋体" w:eastAsia="宋体" w:cs="宋体"/>
          <w:b/>
          <w:bCs/>
          <w:color w:val="000000"/>
          <w:sz w:val="21"/>
          <w:szCs w:val="21"/>
          <w:highlight w:val="none"/>
        </w:rPr>
        <w:t>条：甲方向乙方支付服务报酬及支付方式为：</w:t>
      </w:r>
    </w:p>
    <w:p w14:paraId="23BE2840">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1．</w:t>
      </w:r>
      <w:r>
        <w:rPr>
          <w:rFonts w:hint="eastAsia" w:ascii="宋体" w:hAnsi="宋体" w:eastAsia="宋体" w:cs="宋体"/>
          <w:color w:val="000000"/>
          <w:sz w:val="21"/>
          <w:szCs w:val="21"/>
          <w:highlight w:val="none"/>
          <w:lang w:eastAsia="zh-CN"/>
        </w:rPr>
        <w:t>合同费用</w:t>
      </w:r>
      <w:r>
        <w:rPr>
          <w:rFonts w:hint="eastAsia" w:ascii="宋体" w:hAnsi="宋体" w:eastAsia="宋体" w:cs="宋体"/>
          <w:color w:val="000000"/>
          <w:sz w:val="21"/>
          <w:szCs w:val="21"/>
          <w:highlight w:val="none"/>
        </w:rPr>
        <w:t>：</w:t>
      </w:r>
    </w:p>
    <w:p w14:paraId="6E35000D">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lang w:eastAsia="zh-CN"/>
        </w:rPr>
        <w:t>（</w:t>
      </w:r>
      <w:r>
        <w:rPr>
          <w:rFonts w:hint="eastAsia" w:ascii="宋体" w:hAnsi="宋体" w:eastAsia="宋体" w:cs="宋体"/>
          <w:color w:val="000000"/>
          <w:sz w:val="21"/>
          <w:szCs w:val="21"/>
          <w:highlight w:val="none"/>
          <w:lang w:val="en-US" w:eastAsia="zh-CN"/>
        </w:rPr>
        <w:t>1</w:t>
      </w:r>
      <w:r>
        <w:rPr>
          <w:rFonts w:hint="eastAsia" w:ascii="宋体" w:hAnsi="宋体" w:eastAsia="宋体" w:cs="宋体"/>
          <w:color w:val="000000"/>
          <w:sz w:val="21"/>
          <w:szCs w:val="21"/>
          <w:highlight w:val="none"/>
          <w:lang w:eastAsia="zh-CN"/>
        </w:rPr>
        <w:t>）签约</w:t>
      </w:r>
      <w:r>
        <w:rPr>
          <w:rFonts w:hint="eastAsia" w:ascii="宋体" w:hAnsi="宋体" w:eastAsia="宋体" w:cs="宋体"/>
          <w:color w:val="000000"/>
          <w:sz w:val="21"/>
          <w:szCs w:val="21"/>
          <w:highlight w:val="none"/>
        </w:rPr>
        <w:t>合同</w:t>
      </w:r>
      <w:r>
        <w:rPr>
          <w:rFonts w:hint="eastAsia" w:ascii="宋体" w:hAnsi="宋体" w:eastAsia="宋体" w:cs="宋体"/>
          <w:color w:val="000000"/>
          <w:sz w:val="21"/>
          <w:szCs w:val="21"/>
          <w:highlight w:val="none"/>
          <w:lang w:eastAsia="zh-CN"/>
        </w:rPr>
        <w:t>价</w:t>
      </w:r>
      <w:r>
        <w:rPr>
          <w:rFonts w:hint="eastAsia" w:ascii="宋体" w:hAnsi="宋体" w:eastAsia="宋体" w:cs="宋体"/>
          <w:color w:val="000000"/>
          <w:sz w:val="21"/>
          <w:szCs w:val="21"/>
          <w:highlight w:val="none"/>
        </w:rPr>
        <w:t>为：人民币                 万元（￥                元）。其中： 不含增值税金额为          元，增值税税率为    %，增值税税额为    元。</w:t>
      </w:r>
    </w:p>
    <w:p w14:paraId="36284EBE">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lang w:eastAsia="zh-CN"/>
        </w:rPr>
        <w:t>（</w:t>
      </w:r>
      <w:r>
        <w:rPr>
          <w:rFonts w:hint="eastAsia" w:ascii="宋体" w:hAnsi="宋体" w:eastAsia="宋体" w:cs="宋体"/>
          <w:color w:val="000000"/>
          <w:sz w:val="21"/>
          <w:szCs w:val="21"/>
          <w:highlight w:val="none"/>
          <w:lang w:val="en-US" w:eastAsia="zh-CN"/>
        </w:rPr>
        <w:t>2</w:t>
      </w:r>
      <w:r>
        <w:rPr>
          <w:rFonts w:hint="eastAsia" w:ascii="宋体" w:hAnsi="宋体" w:eastAsia="宋体" w:cs="宋体"/>
          <w:color w:val="000000"/>
          <w:sz w:val="21"/>
          <w:szCs w:val="21"/>
          <w:highlight w:val="none"/>
          <w:lang w:eastAsia="zh-CN"/>
        </w:rPr>
        <w:t>）</w:t>
      </w:r>
      <w:r>
        <w:rPr>
          <w:rFonts w:hint="eastAsia" w:ascii="宋体" w:hAnsi="宋体" w:eastAsia="宋体" w:cs="宋体"/>
          <w:color w:val="000000"/>
          <w:sz w:val="21"/>
          <w:szCs w:val="21"/>
          <w:highlight w:val="none"/>
        </w:rPr>
        <w:t>本合同价格形式为固定总价合同。本合同</w:t>
      </w:r>
      <w:r>
        <w:rPr>
          <w:rFonts w:hint="eastAsia" w:ascii="宋体" w:hAnsi="宋体" w:eastAsia="宋体" w:cs="宋体"/>
          <w:color w:val="000000"/>
          <w:sz w:val="21"/>
          <w:szCs w:val="21"/>
          <w:highlight w:val="none"/>
          <w:lang w:eastAsia="zh-CN"/>
        </w:rPr>
        <w:t>签约</w:t>
      </w:r>
      <w:r>
        <w:rPr>
          <w:rFonts w:hint="eastAsia" w:ascii="宋体" w:hAnsi="宋体" w:eastAsia="宋体" w:cs="宋体"/>
          <w:color w:val="000000"/>
          <w:sz w:val="21"/>
          <w:szCs w:val="21"/>
          <w:highlight w:val="none"/>
        </w:rPr>
        <w:t>合同</w:t>
      </w:r>
      <w:r>
        <w:rPr>
          <w:rFonts w:hint="eastAsia" w:ascii="宋体" w:hAnsi="宋体" w:eastAsia="宋体" w:cs="宋体"/>
          <w:color w:val="000000"/>
          <w:sz w:val="21"/>
          <w:szCs w:val="21"/>
          <w:highlight w:val="none"/>
          <w:lang w:eastAsia="zh-CN"/>
        </w:rPr>
        <w:t>价</w:t>
      </w:r>
      <w:r>
        <w:rPr>
          <w:rFonts w:hint="eastAsia" w:ascii="宋体" w:hAnsi="宋体" w:eastAsia="宋体" w:cs="宋体"/>
          <w:color w:val="000000"/>
          <w:sz w:val="21"/>
          <w:szCs w:val="21"/>
          <w:highlight w:val="none"/>
        </w:rPr>
        <w:t>总额是完成合同所规定责任的总费用，合同费用包括但不限于：除了包含</w:t>
      </w:r>
      <w:r>
        <w:rPr>
          <w:rFonts w:hint="eastAsia" w:ascii="宋体" w:hAnsi="宋体" w:eastAsia="宋体" w:cs="宋体"/>
          <w:color w:val="000000"/>
          <w:sz w:val="21"/>
          <w:szCs w:val="21"/>
          <w:highlight w:val="none"/>
          <w:lang w:eastAsia="zh-CN"/>
        </w:rPr>
        <w:t>乙方完成</w:t>
      </w:r>
      <w:r>
        <w:rPr>
          <w:rFonts w:hint="eastAsia" w:ascii="宋体" w:hAnsi="宋体" w:eastAsia="宋体" w:cs="宋体"/>
          <w:color w:val="000000"/>
          <w:sz w:val="21"/>
          <w:szCs w:val="21"/>
          <w:highlight w:val="none"/>
        </w:rPr>
        <w:t>约定工作内容</w:t>
      </w:r>
      <w:r>
        <w:rPr>
          <w:rFonts w:hint="eastAsia" w:ascii="宋体" w:hAnsi="宋体" w:eastAsia="宋体" w:cs="宋体"/>
          <w:color w:val="000000"/>
          <w:sz w:val="21"/>
          <w:szCs w:val="21"/>
          <w:highlight w:val="none"/>
          <w:lang w:eastAsia="zh-CN"/>
        </w:rPr>
        <w:t>的全部费用外</w:t>
      </w:r>
      <w:r>
        <w:rPr>
          <w:rFonts w:hint="eastAsia" w:ascii="宋体" w:hAnsi="宋体" w:eastAsia="宋体" w:cs="宋体"/>
          <w:color w:val="000000"/>
          <w:sz w:val="21"/>
          <w:szCs w:val="21"/>
          <w:highlight w:val="none"/>
        </w:rPr>
        <w:t>，还包括乙方为完成本项目所发生的调查研究、资料收集、分析论证、报告编制</w:t>
      </w:r>
      <w:r>
        <w:rPr>
          <w:rFonts w:hint="eastAsia" w:ascii="宋体" w:hAnsi="宋体" w:eastAsia="宋体" w:cs="宋体"/>
          <w:color w:val="000000"/>
          <w:sz w:val="21"/>
          <w:szCs w:val="21"/>
          <w:highlight w:val="none"/>
          <w:lang w:eastAsia="zh-CN"/>
        </w:rPr>
        <w:t>、</w:t>
      </w:r>
      <w:r>
        <w:rPr>
          <w:rFonts w:hint="eastAsia" w:ascii="宋体" w:hAnsi="宋体" w:eastAsia="宋体" w:cs="宋体"/>
          <w:color w:val="000000"/>
          <w:sz w:val="21"/>
          <w:szCs w:val="21"/>
          <w:highlight w:val="none"/>
        </w:rPr>
        <w:t>印刷、出版、安全生产费、人工成本、</w:t>
      </w:r>
      <w:r>
        <w:rPr>
          <w:rFonts w:hint="eastAsia" w:ascii="宋体" w:hAnsi="宋体" w:eastAsia="宋体" w:cs="宋体"/>
          <w:color w:val="000000"/>
          <w:sz w:val="21"/>
          <w:szCs w:val="21"/>
          <w:highlight w:val="none"/>
          <w:lang w:eastAsia="zh-CN"/>
        </w:rPr>
        <w:t>评估评审验收会务费（</w:t>
      </w:r>
      <w:r>
        <w:rPr>
          <w:rFonts w:hint="eastAsia" w:ascii="宋体" w:hAnsi="宋体" w:eastAsia="宋体" w:cs="宋体"/>
          <w:color w:val="000000"/>
          <w:sz w:val="21"/>
          <w:szCs w:val="21"/>
          <w:highlight w:val="none"/>
        </w:rPr>
        <w:t>含专家、代表劳务费、住宿费、伙食等</w:t>
      </w:r>
      <w:r>
        <w:rPr>
          <w:rFonts w:hint="eastAsia" w:ascii="宋体" w:hAnsi="宋体" w:eastAsia="宋体" w:cs="宋体"/>
          <w:color w:val="000000"/>
          <w:sz w:val="21"/>
          <w:szCs w:val="21"/>
          <w:highlight w:val="none"/>
          <w:lang w:eastAsia="zh-CN"/>
        </w:rPr>
        <w:t>）、</w:t>
      </w:r>
      <w:r>
        <w:rPr>
          <w:rFonts w:hint="eastAsia" w:ascii="宋体" w:hAnsi="宋体" w:eastAsia="宋体" w:cs="宋体"/>
          <w:color w:val="000000"/>
          <w:sz w:val="21"/>
          <w:szCs w:val="21"/>
          <w:highlight w:val="none"/>
        </w:rPr>
        <w:t>不可预见费等所有费用，其费用含于报价中，甲方不另行向乙支付其费用。</w:t>
      </w:r>
    </w:p>
    <w:p w14:paraId="019F6E8B">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合同执行期间，物价波动(人工、材料上涨等)引起的价格变化不对签约合同价进行调整；法律、法规、规范性文件、规定引起的价格变化(增值税税率政策调整除外)，签约合同价不进行调整；如遇国家对增值税税率进行调整的(以开具发票时间为准)，对应调整增值税税率变化增减部分的费用。承包</w:t>
      </w:r>
      <w:r>
        <w:rPr>
          <w:rFonts w:hint="eastAsia" w:ascii="宋体" w:hAnsi="宋体" w:eastAsia="宋体" w:cs="宋体"/>
          <w:color w:val="000000"/>
          <w:sz w:val="21"/>
          <w:szCs w:val="21"/>
          <w:highlight w:val="none"/>
          <w:lang w:eastAsia="zh-CN"/>
        </w:rPr>
        <w:t>人</w:t>
      </w:r>
      <w:r>
        <w:rPr>
          <w:rFonts w:hint="eastAsia" w:ascii="宋体" w:hAnsi="宋体" w:eastAsia="宋体" w:cs="宋体"/>
          <w:color w:val="000000"/>
          <w:sz w:val="21"/>
          <w:szCs w:val="21"/>
          <w:highlight w:val="none"/>
        </w:rPr>
        <w:t>应承担物价波动、工作范围内容不符或漏项、气候条件恶劣及其他意外困难等风险。</w:t>
      </w:r>
    </w:p>
    <w:p w14:paraId="3D2EC1E9">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2. 服务费支付方式：</w:t>
      </w:r>
    </w:p>
    <w:p w14:paraId="788F9446">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在提交</w:t>
      </w:r>
      <w:r>
        <w:rPr>
          <w:rFonts w:hint="eastAsia" w:ascii="宋体" w:hAnsi="宋体" w:eastAsia="宋体" w:cs="宋体"/>
          <w:color w:val="000000"/>
          <w:sz w:val="21"/>
          <w:szCs w:val="21"/>
          <w:highlight w:val="none"/>
          <w:lang w:eastAsia="zh-CN"/>
        </w:rPr>
        <w:t>经发包人组织专家评审验收合格的测量成果</w:t>
      </w:r>
      <w:r>
        <w:rPr>
          <w:rFonts w:hint="eastAsia" w:ascii="宋体" w:hAnsi="宋体" w:eastAsia="宋体" w:cs="宋体"/>
          <w:color w:val="000000"/>
          <w:sz w:val="21"/>
          <w:szCs w:val="21"/>
          <w:highlight w:val="none"/>
        </w:rPr>
        <w:t>报告后，由承包人提交进度款支付申请，发包人收到进度款支付申请后的14天内，向承包人支付</w:t>
      </w:r>
      <w:r>
        <w:rPr>
          <w:rFonts w:hint="eastAsia" w:ascii="宋体" w:hAnsi="宋体" w:eastAsia="宋体" w:cs="宋体"/>
          <w:color w:val="000000"/>
          <w:sz w:val="21"/>
          <w:szCs w:val="21"/>
          <w:highlight w:val="none"/>
          <w:lang w:eastAsia="zh-CN"/>
        </w:rPr>
        <w:t>本</w:t>
      </w:r>
      <w:r>
        <w:rPr>
          <w:rFonts w:hint="eastAsia" w:ascii="宋体" w:hAnsi="宋体" w:eastAsia="宋体" w:cs="宋体"/>
          <w:color w:val="000000"/>
          <w:sz w:val="21"/>
          <w:szCs w:val="21"/>
          <w:highlight w:val="none"/>
        </w:rPr>
        <w:t>合同价的100%；承包人应当提供等额的增值税发票。</w:t>
      </w:r>
    </w:p>
    <w:p w14:paraId="2F573B07">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因本项目经费为财政性资金，由于财政资金未按时到位或财政资金管理原因暂时不能支付的，合同价款的支付时间相应顺延，并且发包人不因此承担逾期付款的违约责任。</w:t>
      </w:r>
    </w:p>
    <w:p w14:paraId="725A0FCC">
      <w:pPr>
        <w:pStyle w:val="43"/>
        <w:spacing w:beforeLines="0" w:afterLines="0" w:line="360" w:lineRule="auto"/>
        <w:ind w:firstLine="422" w:firstLineChars="200"/>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第</w:t>
      </w:r>
      <w:r>
        <w:rPr>
          <w:rFonts w:hint="eastAsia" w:ascii="宋体" w:hAnsi="宋体" w:cs="宋体"/>
          <w:b/>
          <w:bCs/>
          <w:color w:val="000000"/>
          <w:sz w:val="21"/>
          <w:szCs w:val="21"/>
          <w:highlight w:val="none"/>
          <w:lang w:eastAsia="zh-CN"/>
        </w:rPr>
        <w:t>五</w:t>
      </w:r>
      <w:r>
        <w:rPr>
          <w:rFonts w:hint="eastAsia" w:ascii="宋体" w:hAnsi="宋体" w:eastAsia="宋体" w:cs="宋体"/>
          <w:b/>
          <w:bCs/>
          <w:color w:val="000000"/>
          <w:sz w:val="21"/>
          <w:szCs w:val="21"/>
          <w:highlight w:val="none"/>
        </w:rPr>
        <w:t>条：双方</w:t>
      </w:r>
      <w:r>
        <w:rPr>
          <w:rFonts w:hint="eastAsia" w:ascii="宋体" w:hAnsi="宋体" w:eastAsia="宋体" w:cs="宋体"/>
          <w:b/>
          <w:bCs/>
          <w:color w:val="000000"/>
          <w:sz w:val="21"/>
          <w:szCs w:val="21"/>
          <w:highlight w:val="none"/>
          <w:lang w:eastAsia="zh-CN"/>
        </w:rPr>
        <w:t>的</w:t>
      </w:r>
      <w:r>
        <w:rPr>
          <w:rFonts w:hint="eastAsia" w:ascii="宋体" w:hAnsi="宋体" w:eastAsia="宋体" w:cs="宋体"/>
          <w:b/>
          <w:bCs/>
          <w:color w:val="000000"/>
          <w:sz w:val="21"/>
          <w:szCs w:val="21"/>
          <w:highlight w:val="none"/>
        </w:rPr>
        <w:t>责任</w:t>
      </w:r>
      <w:r>
        <w:rPr>
          <w:rFonts w:hint="eastAsia" w:ascii="宋体" w:hAnsi="宋体" w:eastAsia="宋体" w:cs="宋体"/>
          <w:b/>
          <w:bCs/>
          <w:color w:val="000000"/>
          <w:sz w:val="21"/>
          <w:szCs w:val="21"/>
          <w:highlight w:val="none"/>
          <w:lang w:eastAsia="zh-CN"/>
        </w:rPr>
        <w:t>和义务</w:t>
      </w:r>
    </w:p>
    <w:p w14:paraId="6BC86A6A">
      <w:pPr>
        <w:pStyle w:val="43"/>
        <w:spacing w:beforeLines="0" w:afterLines="0" w:line="360" w:lineRule="auto"/>
        <w:ind w:firstLine="422" w:firstLineChars="200"/>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（一）甲方责任和义务</w:t>
      </w:r>
    </w:p>
    <w:p w14:paraId="44250576">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1.甲方应按合同</w:t>
      </w:r>
      <w:r>
        <w:rPr>
          <w:rFonts w:hint="eastAsia" w:ascii="宋体" w:hAnsi="宋体" w:eastAsia="宋体" w:cs="宋体"/>
          <w:color w:val="000000"/>
          <w:sz w:val="21"/>
          <w:szCs w:val="21"/>
          <w:highlight w:val="none"/>
          <w:lang w:eastAsia="zh-CN"/>
        </w:rPr>
        <w:t>约定</w:t>
      </w:r>
      <w:r>
        <w:rPr>
          <w:rFonts w:hint="eastAsia" w:ascii="宋体" w:hAnsi="宋体" w:eastAsia="宋体" w:cs="宋体"/>
          <w:color w:val="000000"/>
          <w:sz w:val="21"/>
          <w:szCs w:val="21"/>
          <w:highlight w:val="none"/>
        </w:rPr>
        <w:t>支付乙方</w:t>
      </w:r>
      <w:r>
        <w:rPr>
          <w:rFonts w:hint="eastAsia" w:ascii="宋体" w:hAnsi="宋体" w:eastAsia="宋体" w:cs="宋体"/>
          <w:color w:val="000000"/>
          <w:sz w:val="21"/>
          <w:szCs w:val="21"/>
          <w:highlight w:val="none"/>
          <w:lang w:eastAsia="zh-CN"/>
        </w:rPr>
        <w:t>合同</w:t>
      </w:r>
      <w:r>
        <w:rPr>
          <w:rFonts w:hint="eastAsia" w:ascii="宋体" w:hAnsi="宋体" w:eastAsia="宋体" w:cs="宋体"/>
          <w:color w:val="000000"/>
          <w:sz w:val="21"/>
          <w:szCs w:val="21"/>
          <w:highlight w:val="none"/>
        </w:rPr>
        <w:t>费用。</w:t>
      </w:r>
    </w:p>
    <w:p w14:paraId="2C1024CF">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2.向乙方提供项目</w:t>
      </w:r>
      <w:r>
        <w:rPr>
          <w:rFonts w:hint="eastAsia" w:ascii="宋体" w:hAnsi="宋体" w:cs="宋体"/>
          <w:color w:val="000000"/>
          <w:sz w:val="21"/>
          <w:szCs w:val="21"/>
          <w:highlight w:val="none"/>
          <w:lang w:eastAsia="zh-CN"/>
        </w:rPr>
        <w:t>工可报告等基础资料</w:t>
      </w:r>
      <w:r>
        <w:rPr>
          <w:rFonts w:hint="eastAsia" w:ascii="宋体" w:hAnsi="宋体" w:eastAsia="宋体" w:cs="宋体"/>
          <w:color w:val="000000"/>
          <w:sz w:val="21"/>
          <w:szCs w:val="21"/>
          <w:highlight w:val="none"/>
        </w:rPr>
        <w:t>，并对相关资料的合法性、真实性及完整性负责。</w:t>
      </w:r>
    </w:p>
    <w:p w14:paraId="6BACDCD2">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3.甲方有权对乙方实施项目的进度、质量、安全、文明以及资金使用</w:t>
      </w:r>
      <w:r>
        <w:rPr>
          <w:rFonts w:hint="eastAsia" w:ascii="宋体" w:hAnsi="宋体" w:eastAsia="宋体" w:cs="宋体"/>
          <w:color w:val="000000"/>
          <w:sz w:val="21"/>
          <w:szCs w:val="21"/>
          <w:highlight w:val="none"/>
          <w:lang w:eastAsia="zh-CN"/>
        </w:rPr>
        <w:t>等</w:t>
      </w:r>
      <w:r>
        <w:rPr>
          <w:rFonts w:hint="eastAsia" w:ascii="宋体" w:hAnsi="宋体" w:eastAsia="宋体" w:cs="宋体"/>
          <w:color w:val="000000"/>
          <w:sz w:val="21"/>
          <w:szCs w:val="21"/>
          <w:highlight w:val="none"/>
        </w:rPr>
        <w:t>进行监督、控制。</w:t>
      </w:r>
    </w:p>
    <w:p w14:paraId="6BC7E618">
      <w:pPr>
        <w:pStyle w:val="43"/>
        <w:spacing w:beforeLines="0" w:afterLines="0" w:line="360" w:lineRule="auto"/>
        <w:ind w:firstLine="420" w:firstLineChars="200"/>
        <w:rPr>
          <w:rFonts w:hint="default" w:ascii="宋体" w:hAnsi="宋体" w:eastAsia="宋体" w:cs="宋体"/>
          <w:color w:val="000000"/>
          <w:sz w:val="21"/>
          <w:szCs w:val="21"/>
          <w:highlight w:val="none"/>
        </w:rPr>
      </w:pPr>
      <w:r>
        <w:rPr>
          <w:rFonts w:hint="eastAsia" w:ascii="宋体" w:hAnsi="宋体" w:eastAsia="宋体" w:cs="宋体"/>
          <w:color w:val="000000"/>
          <w:sz w:val="21"/>
          <w:szCs w:val="21"/>
          <w:highlight w:val="none"/>
          <w:lang w:val="en-US" w:eastAsia="zh-CN"/>
        </w:rPr>
        <w:t>4.</w:t>
      </w:r>
      <w:r>
        <w:rPr>
          <w:rFonts w:hint="eastAsia" w:ascii="宋体" w:hAnsi="宋体" w:eastAsia="宋体" w:cs="宋体"/>
          <w:color w:val="000000"/>
          <w:sz w:val="21"/>
          <w:szCs w:val="21"/>
          <w:highlight w:val="none"/>
        </w:rPr>
        <w:t>承担履行合同过程中</w:t>
      </w:r>
      <w:r>
        <w:rPr>
          <w:rFonts w:hint="eastAsia" w:ascii="宋体" w:hAnsi="宋体" w:eastAsia="宋体" w:cs="宋体"/>
          <w:color w:val="000000"/>
          <w:sz w:val="21"/>
          <w:szCs w:val="21"/>
          <w:highlight w:val="none"/>
          <w:lang w:eastAsia="zh-CN"/>
        </w:rPr>
        <w:t>甲方</w:t>
      </w:r>
      <w:r>
        <w:rPr>
          <w:rFonts w:hint="eastAsia" w:ascii="宋体" w:hAnsi="宋体" w:eastAsia="宋体" w:cs="宋体"/>
          <w:color w:val="000000"/>
          <w:sz w:val="21"/>
          <w:szCs w:val="21"/>
          <w:highlight w:val="none"/>
        </w:rPr>
        <w:t>的人身和财产安全责任。</w:t>
      </w:r>
    </w:p>
    <w:p w14:paraId="3531B8BF">
      <w:pPr>
        <w:pStyle w:val="43"/>
        <w:spacing w:beforeLines="0" w:afterLines="0" w:line="360" w:lineRule="auto"/>
        <w:ind w:firstLine="422" w:firstLineChars="200"/>
        <w:rPr>
          <w:rFonts w:hint="eastAsia" w:ascii="宋体" w:hAnsi="宋体" w:eastAsia="宋体" w:cs="宋体"/>
          <w:b/>
          <w:color w:val="000000"/>
          <w:sz w:val="21"/>
          <w:szCs w:val="21"/>
          <w:highlight w:val="none"/>
        </w:rPr>
      </w:pPr>
      <w:r>
        <w:rPr>
          <w:rFonts w:hint="eastAsia" w:ascii="宋体" w:hAnsi="宋体" w:eastAsia="宋体" w:cs="宋体"/>
          <w:b/>
          <w:color w:val="000000"/>
          <w:sz w:val="21"/>
          <w:szCs w:val="21"/>
          <w:highlight w:val="none"/>
        </w:rPr>
        <w:t>（二）乙方</w:t>
      </w:r>
      <w:r>
        <w:rPr>
          <w:rFonts w:hint="eastAsia" w:ascii="宋体" w:hAnsi="宋体" w:eastAsia="宋体" w:cs="宋体"/>
          <w:b/>
          <w:color w:val="000000"/>
          <w:sz w:val="21"/>
          <w:szCs w:val="21"/>
          <w:highlight w:val="none"/>
          <w:lang w:eastAsia="zh-CN"/>
        </w:rPr>
        <w:t>责任和义务</w:t>
      </w:r>
    </w:p>
    <w:p w14:paraId="57E9099B">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1.乙方应按照现行的技术标准、规范规定和行政主管部门要求</w:t>
      </w:r>
      <w:r>
        <w:rPr>
          <w:rFonts w:hint="eastAsia" w:ascii="宋体" w:hAnsi="宋体" w:eastAsia="宋体" w:cs="宋体"/>
          <w:color w:val="000000"/>
          <w:sz w:val="21"/>
          <w:szCs w:val="21"/>
          <w:highlight w:val="none"/>
          <w:lang w:eastAsia="zh-CN"/>
        </w:rPr>
        <w:t>，</w:t>
      </w:r>
      <w:r>
        <w:rPr>
          <w:rFonts w:hint="eastAsia" w:ascii="宋体" w:hAnsi="宋体" w:eastAsia="宋体" w:cs="宋体"/>
          <w:color w:val="000000"/>
          <w:sz w:val="21"/>
          <w:szCs w:val="21"/>
          <w:highlight w:val="none"/>
        </w:rPr>
        <w:t>完成合同规定的所有工作内容。</w:t>
      </w:r>
    </w:p>
    <w:p w14:paraId="778551B8">
      <w:pPr>
        <w:pStyle w:val="43"/>
        <w:spacing w:beforeLines="0" w:afterLines="0" w:line="360" w:lineRule="auto"/>
        <w:ind w:firstLine="420" w:firstLineChars="200"/>
        <w:rPr>
          <w:rFonts w:hint="eastAsia" w:ascii="宋体" w:hAnsi="宋体" w:eastAsia="宋体" w:cs="宋体"/>
          <w:bCs/>
          <w:color w:val="000000"/>
          <w:sz w:val="21"/>
          <w:szCs w:val="21"/>
          <w:highlight w:val="none"/>
        </w:rPr>
      </w:pPr>
      <w:r>
        <w:rPr>
          <w:rFonts w:hint="eastAsia" w:ascii="宋体" w:hAnsi="宋体" w:eastAsia="宋体" w:cs="宋体"/>
          <w:bCs/>
          <w:color w:val="000000"/>
          <w:sz w:val="21"/>
          <w:szCs w:val="21"/>
          <w:highlight w:val="none"/>
          <w:lang w:val="en-US" w:eastAsia="zh-CN"/>
        </w:rPr>
        <w:t>2.</w:t>
      </w:r>
      <w:r>
        <w:rPr>
          <w:rFonts w:hint="eastAsia" w:ascii="宋体" w:hAnsi="宋体" w:eastAsia="宋体" w:cs="宋体"/>
          <w:bCs/>
          <w:color w:val="000000"/>
          <w:sz w:val="21"/>
          <w:szCs w:val="21"/>
          <w:highlight w:val="none"/>
        </w:rPr>
        <w:t>乙方</w:t>
      </w:r>
      <w:r>
        <w:rPr>
          <w:rFonts w:hint="eastAsia" w:ascii="宋体" w:hAnsi="宋体" w:eastAsia="宋体" w:cs="宋体"/>
          <w:bCs/>
          <w:color w:val="000000"/>
          <w:sz w:val="21"/>
          <w:szCs w:val="21"/>
          <w:highlight w:val="none"/>
          <w:lang w:eastAsia="zh-CN"/>
        </w:rPr>
        <w:t>应</w:t>
      </w:r>
      <w:r>
        <w:rPr>
          <w:rFonts w:hint="eastAsia" w:ascii="宋体" w:hAnsi="宋体" w:eastAsia="宋体" w:cs="宋体"/>
          <w:bCs/>
          <w:color w:val="000000"/>
          <w:sz w:val="21"/>
          <w:szCs w:val="21"/>
          <w:highlight w:val="none"/>
        </w:rPr>
        <w:t>在开工前向甲方提交详细的工作方案。</w:t>
      </w:r>
    </w:p>
    <w:p w14:paraId="10B4D7BF">
      <w:pPr>
        <w:pStyle w:val="43"/>
        <w:spacing w:beforeLines="0" w:afterLines="0" w:line="360" w:lineRule="auto"/>
        <w:ind w:firstLine="420" w:firstLineChars="200"/>
        <w:rPr>
          <w:rFonts w:hint="eastAsia" w:ascii="宋体" w:hAnsi="宋体" w:eastAsia="宋体" w:cs="宋体"/>
          <w:bCs/>
          <w:color w:val="000000"/>
          <w:sz w:val="21"/>
          <w:szCs w:val="21"/>
          <w:highlight w:val="none"/>
        </w:rPr>
      </w:pPr>
      <w:r>
        <w:rPr>
          <w:rFonts w:hint="eastAsia" w:ascii="宋体" w:hAnsi="宋体" w:eastAsia="宋体" w:cs="宋体"/>
          <w:color w:val="000000"/>
          <w:sz w:val="21"/>
          <w:szCs w:val="21"/>
          <w:highlight w:val="none"/>
          <w:lang w:val="en-US" w:eastAsia="zh-CN"/>
        </w:rPr>
        <w:t>3.乙方</w:t>
      </w:r>
      <w:r>
        <w:rPr>
          <w:rFonts w:hint="eastAsia" w:ascii="宋体" w:hAnsi="宋体" w:eastAsia="宋体" w:cs="宋体"/>
          <w:color w:val="000000"/>
          <w:sz w:val="21"/>
          <w:szCs w:val="21"/>
          <w:highlight w:val="none"/>
        </w:rPr>
        <w:t>工作过程中应遵守国家及地方的</w:t>
      </w:r>
      <w:r>
        <w:rPr>
          <w:rFonts w:hint="eastAsia" w:ascii="宋体" w:hAnsi="宋体" w:eastAsia="宋体" w:cs="宋体"/>
          <w:color w:val="000000"/>
          <w:sz w:val="21"/>
          <w:szCs w:val="21"/>
          <w:highlight w:val="none"/>
          <w:lang w:eastAsia="zh-CN"/>
        </w:rPr>
        <w:t>有关</w:t>
      </w:r>
      <w:r>
        <w:rPr>
          <w:rFonts w:hint="eastAsia" w:ascii="宋体" w:hAnsi="宋体" w:eastAsia="宋体" w:cs="宋体"/>
          <w:color w:val="000000"/>
          <w:sz w:val="21"/>
          <w:szCs w:val="21"/>
          <w:highlight w:val="none"/>
        </w:rPr>
        <w:t>法律、法规和规章，因乙方未能采取有效措施而发生的人身伤亡、罚款、赔偿、索赔、损失赔偿、诉讼费用及其他一切责任应由乙方负责。</w:t>
      </w:r>
    </w:p>
    <w:p w14:paraId="23020B3E">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bCs/>
          <w:color w:val="000000"/>
          <w:sz w:val="21"/>
          <w:szCs w:val="21"/>
          <w:highlight w:val="none"/>
          <w:lang w:eastAsia="zh-CN"/>
        </w:rPr>
        <w:t>4</w:t>
      </w:r>
      <w:r>
        <w:rPr>
          <w:rFonts w:hint="eastAsia" w:ascii="宋体" w:hAnsi="宋体" w:eastAsia="宋体" w:cs="宋体"/>
          <w:bCs/>
          <w:color w:val="000000"/>
          <w:sz w:val="21"/>
          <w:szCs w:val="21"/>
          <w:highlight w:val="none"/>
        </w:rPr>
        <w:t>.</w:t>
      </w:r>
      <w:r>
        <w:rPr>
          <w:rFonts w:hint="eastAsia" w:ascii="宋体" w:hAnsi="宋体" w:eastAsia="宋体" w:cs="宋体"/>
          <w:color w:val="000000"/>
          <w:sz w:val="21"/>
          <w:szCs w:val="21"/>
          <w:highlight w:val="none"/>
        </w:rPr>
        <w:t>乙方对其所提交的服务成果质量负责，因成果质量问题而造成返工所发生的一切费用由乙方自理，造成甲方损失的还应予以赔偿。</w:t>
      </w:r>
    </w:p>
    <w:p w14:paraId="7E46EE29">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bCs/>
          <w:color w:val="000000"/>
          <w:sz w:val="21"/>
          <w:szCs w:val="21"/>
          <w:highlight w:val="none"/>
          <w:lang w:eastAsia="zh-CN"/>
        </w:rPr>
        <w:t>5</w:t>
      </w:r>
      <w:r>
        <w:rPr>
          <w:rFonts w:hint="eastAsia" w:ascii="宋体" w:hAnsi="宋体" w:eastAsia="宋体" w:cs="宋体"/>
          <w:bCs/>
          <w:color w:val="000000"/>
          <w:sz w:val="21"/>
          <w:szCs w:val="21"/>
          <w:highlight w:val="none"/>
        </w:rPr>
        <w:t>.</w:t>
      </w:r>
      <w:r>
        <w:rPr>
          <w:rFonts w:hint="eastAsia" w:ascii="宋体" w:hAnsi="宋体" w:eastAsia="宋体" w:cs="宋体"/>
          <w:color w:val="000000"/>
          <w:sz w:val="21"/>
          <w:szCs w:val="21"/>
          <w:highlight w:val="none"/>
        </w:rPr>
        <w:t>乙方交付服务成果后，按规定参加有关主管部门的审查，并负责根据审查结论做必要调整补充</w:t>
      </w:r>
      <w:r>
        <w:rPr>
          <w:rFonts w:hint="eastAsia" w:ascii="宋体" w:hAnsi="宋体" w:eastAsia="宋体" w:cs="宋体"/>
          <w:color w:val="000000"/>
          <w:sz w:val="21"/>
          <w:szCs w:val="21"/>
          <w:highlight w:val="none"/>
          <w:lang w:eastAsia="zh-CN"/>
        </w:rPr>
        <w:t>完善</w:t>
      </w:r>
      <w:r>
        <w:rPr>
          <w:rFonts w:hint="eastAsia" w:ascii="宋体" w:hAnsi="宋体" w:eastAsia="宋体" w:cs="宋体"/>
          <w:color w:val="000000"/>
          <w:sz w:val="21"/>
          <w:szCs w:val="21"/>
          <w:highlight w:val="none"/>
        </w:rPr>
        <w:t>，直至确保项目通过验收。</w:t>
      </w:r>
    </w:p>
    <w:p w14:paraId="3A9DD163">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bCs/>
          <w:color w:val="000000"/>
          <w:sz w:val="21"/>
          <w:szCs w:val="21"/>
          <w:highlight w:val="none"/>
          <w:lang w:eastAsia="zh-CN"/>
        </w:rPr>
        <w:t>6</w:t>
      </w:r>
      <w:r>
        <w:rPr>
          <w:rFonts w:hint="eastAsia" w:ascii="宋体" w:hAnsi="宋体" w:eastAsia="宋体" w:cs="宋体"/>
          <w:bCs/>
          <w:color w:val="000000"/>
          <w:sz w:val="21"/>
          <w:szCs w:val="21"/>
          <w:highlight w:val="none"/>
        </w:rPr>
        <w:t>.</w:t>
      </w:r>
      <w:r>
        <w:rPr>
          <w:rFonts w:hint="eastAsia" w:ascii="宋体" w:hAnsi="宋体" w:eastAsia="宋体" w:cs="宋体"/>
          <w:color w:val="000000"/>
          <w:sz w:val="21"/>
          <w:szCs w:val="21"/>
          <w:highlight w:val="none"/>
        </w:rPr>
        <w:t>乙方应安排投标文件中承诺的人员投入工作，并在服务过程中保持人员的相对稳定。在项目服务期间，未经甲方批准，乙方不得更换项目负责人。如果服务人员(含后续服务人员)不能胜任工作、渎职或从事其他违法活动，甲方有权提出更换要求，乙方应立即派出不低于原服务人员相应资历的人员替换并征得甲方同意。乙方在事先取得甲方的同意后可以更换其所派驻现场的人员，但应符合合同规定的资历要求。</w:t>
      </w:r>
    </w:p>
    <w:p w14:paraId="12FB21C5">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cs="宋体"/>
          <w:color w:val="000000"/>
          <w:sz w:val="21"/>
          <w:szCs w:val="21"/>
          <w:highlight w:val="none"/>
          <w:lang w:val="en-US" w:eastAsia="zh-CN"/>
        </w:rPr>
        <w:t>7</w:t>
      </w:r>
      <w:r>
        <w:rPr>
          <w:rFonts w:hint="eastAsia" w:ascii="宋体" w:hAnsi="宋体" w:eastAsia="宋体" w:cs="宋体"/>
          <w:color w:val="000000"/>
          <w:sz w:val="21"/>
          <w:szCs w:val="21"/>
          <w:highlight w:val="none"/>
        </w:rPr>
        <w:t xml:space="preserve">.乙方不得将本合同规定的服务任务转包。 </w:t>
      </w:r>
    </w:p>
    <w:p w14:paraId="52D29A1B">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cs="宋体"/>
          <w:color w:val="000000"/>
          <w:sz w:val="21"/>
          <w:szCs w:val="21"/>
          <w:highlight w:val="none"/>
          <w:lang w:val="en-US" w:eastAsia="zh-CN"/>
        </w:rPr>
        <w:t>8</w:t>
      </w:r>
      <w:r>
        <w:rPr>
          <w:rFonts w:hint="eastAsia" w:ascii="宋体" w:hAnsi="宋体" w:eastAsia="宋体" w:cs="宋体"/>
          <w:color w:val="000000"/>
          <w:sz w:val="21"/>
          <w:szCs w:val="21"/>
          <w:highlight w:val="none"/>
        </w:rPr>
        <w:t xml:space="preserve">.乙方的工作进度没有达到投标文件中承诺的进度计划时，甲方有权提出要求增加服务人员，乙方应立即安排，其费用被认为已包含在报价之中，甲方不另行支付费用。 </w:t>
      </w:r>
    </w:p>
    <w:p w14:paraId="19D4162C">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cs="宋体"/>
          <w:color w:val="000000"/>
          <w:sz w:val="21"/>
          <w:szCs w:val="21"/>
          <w:highlight w:val="none"/>
          <w:lang w:val="en-US" w:eastAsia="zh-CN"/>
        </w:rPr>
        <w:t>9</w:t>
      </w:r>
      <w:r>
        <w:rPr>
          <w:rFonts w:hint="eastAsia" w:ascii="宋体" w:hAnsi="宋体" w:eastAsia="宋体" w:cs="宋体"/>
          <w:color w:val="000000"/>
          <w:sz w:val="21"/>
          <w:szCs w:val="21"/>
          <w:highlight w:val="none"/>
        </w:rPr>
        <w:t>.乙方在进行外业踏勘等工作时，应采取相应的安全、保卫和环境保护措施，因乙方未能采取有效措施而发生的与本项目服务活动有关的人身伤亡、罚款、索赔、损失赔偿、诉讼及其他一切责任应由乙方负责。</w:t>
      </w:r>
    </w:p>
    <w:p w14:paraId="22EC6CE4">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lang w:eastAsia="zh-CN"/>
        </w:rPr>
        <w:t>1</w:t>
      </w:r>
      <w:r>
        <w:rPr>
          <w:rFonts w:hint="eastAsia" w:ascii="宋体" w:hAnsi="宋体" w:cs="宋体"/>
          <w:color w:val="000000"/>
          <w:sz w:val="21"/>
          <w:szCs w:val="21"/>
          <w:highlight w:val="none"/>
          <w:lang w:val="en-US" w:eastAsia="zh-CN"/>
        </w:rPr>
        <w:t>0</w:t>
      </w:r>
      <w:r>
        <w:rPr>
          <w:rFonts w:hint="eastAsia" w:ascii="宋体" w:hAnsi="宋体" w:eastAsia="宋体" w:cs="宋体"/>
          <w:color w:val="000000"/>
          <w:sz w:val="21"/>
          <w:szCs w:val="21"/>
          <w:highlight w:val="none"/>
        </w:rPr>
        <w:t>.</w:t>
      </w:r>
      <w:r>
        <w:rPr>
          <w:rFonts w:hint="eastAsia" w:ascii="宋体" w:hAnsi="宋体" w:eastAsia="宋体" w:cs="宋体"/>
          <w:color w:val="000000"/>
          <w:sz w:val="21"/>
          <w:szCs w:val="21"/>
          <w:highlight w:val="none"/>
          <w:lang w:eastAsia="zh-CN"/>
        </w:rPr>
        <w:t>乙方</w:t>
      </w:r>
      <w:r>
        <w:rPr>
          <w:rFonts w:hint="eastAsia" w:ascii="宋体" w:hAnsi="宋体" w:eastAsia="宋体" w:cs="宋体"/>
          <w:color w:val="000000"/>
          <w:sz w:val="21"/>
          <w:szCs w:val="21"/>
          <w:highlight w:val="none"/>
        </w:rPr>
        <w:t xml:space="preserve">服务过程中，提供的成果文件不应侵犯任何第三方的专利权、版权、及其他知识产权，否则由此而引起索赔或诉讼，乙方应承担全部责任，并保障甲方免于承担由此造成的一切损害和损失。 </w:t>
      </w:r>
    </w:p>
    <w:p w14:paraId="79F9D734">
      <w:pPr>
        <w:pStyle w:val="43"/>
        <w:spacing w:beforeLines="0" w:afterLines="0" w:line="360" w:lineRule="auto"/>
        <w:ind w:firstLine="420" w:firstLineChars="200"/>
        <w:rPr>
          <w:rFonts w:hint="default" w:ascii="宋体" w:hAnsi="宋体" w:eastAsia="宋体" w:cs="宋体"/>
          <w:color w:val="000000"/>
          <w:sz w:val="21"/>
          <w:szCs w:val="21"/>
          <w:highlight w:val="none"/>
        </w:rPr>
      </w:pPr>
      <w:r>
        <w:rPr>
          <w:rFonts w:hint="eastAsia" w:ascii="宋体" w:hAnsi="宋体" w:eastAsia="宋体" w:cs="宋体"/>
          <w:color w:val="000000"/>
          <w:sz w:val="21"/>
          <w:szCs w:val="21"/>
          <w:highlight w:val="none"/>
          <w:lang w:val="en-US" w:eastAsia="zh-CN"/>
        </w:rPr>
        <w:t>12.</w:t>
      </w:r>
      <w:r>
        <w:rPr>
          <w:rFonts w:hint="eastAsia" w:ascii="宋体" w:hAnsi="宋体" w:eastAsia="宋体" w:cs="宋体"/>
          <w:color w:val="000000"/>
          <w:sz w:val="21"/>
          <w:szCs w:val="21"/>
          <w:highlight w:val="none"/>
        </w:rPr>
        <w:t>承担履行合同过程中</w:t>
      </w:r>
      <w:r>
        <w:rPr>
          <w:rFonts w:hint="eastAsia" w:ascii="宋体" w:hAnsi="宋体" w:eastAsia="宋体" w:cs="宋体"/>
          <w:color w:val="000000"/>
          <w:sz w:val="21"/>
          <w:szCs w:val="21"/>
          <w:highlight w:val="none"/>
          <w:lang w:eastAsia="zh-CN"/>
        </w:rPr>
        <w:t>乙方</w:t>
      </w:r>
      <w:r>
        <w:rPr>
          <w:rFonts w:hint="eastAsia" w:ascii="宋体" w:hAnsi="宋体" w:eastAsia="宋体" w:cs="宋体"/>
          <w:color w:val="000000"/>
          <w:sz w:val="21"/>
          <w:szCs w:val="21"/>
          <w:highlight w:val="none"/>
        </w:rPr>
        <w:t>的人身和财产安全责任。</w:t>
      </w:r>
    </w:p>
    <w:p w14:paraId="5E46AF6D">
      <w:pPr>
        <w:pStyle w:val="43"/>
        <w:spacing w:beforeLines="0" w:afterLines="0" w:line="360" w:lineRule="auto"/>
        <w:ind w:firstLine="422" w:firstLineChars="200"/>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第</w:t>
      </w:r>
      <w:r>
        <w:rPr>
          <w:rFonts w:hint="eastAsia" w:ascii="宋体" w:hAnsi="宋体" w:cs="宋体"/>
          <w:b/>
          <w:bCs/>
          <w:color w:val="000000"/>
          <w:sz w:val="21"/>
          <w:szCs w:val="21"/>
          <w:highlight w:val="none"/>
          <w:lang w:eastAsia="zh-CN"/>
        </w:rPr>
        <w:t>六</w:t>
      </w:r>
      <w:r>
        <w:rPr>
          <w:rFonts w:hint="eastAsia" w:ascii="宋体" w:hAnsi="宋体" w:eastAsia="宋体" w:cs="宋体"/>
          <w:b/>
          <w:bCs/>
          <w:color w:val="000000"/>
          <w:sz w:val="21"/>
          <w:szCs w:val="21"/>
          <w:highlight w:val="none"/>
        </w:rPr>
        <w:t>条：知识产权</w:t>
      </w:r>
    </w:p>
    <w:p w14:paraId="460C1DDE">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1.在本合同有效期内，按合同约定所完成的与本服务内容相关的新的技术成果，全部归</w:t>
      </w:r>
      <w:r>
        <w:rPr>
          <w:rFonts w:hint="eastAsia" w:ascii="宋体" w:hAnsi="宋体" w:eastAsia="宋体" w:cs="宋体"/>
          <w:color w:val="000000"/>
          <w:sz w:val="21"/>
          <w:szCs w:val="21"/>
          <w:highlight w:val="none"/>
          <w:u w:val="single"/>
        </w:rPr>
        <w:t>甲</w:t>
      </w:r>
      <w:r>
        <w:rPr>
          <w:rFonts w:hint="eastAsia" w:ascii="宋体" w:hAnsi="宋体" w:eastAsia="宋体" w:cs="宋体"/>
          <w:color w:val="000000"/>
          <w:sz w:val="21"/>
          <w:szCs w:val="21"/>
          <w:highlight w:val="none"/>
        </w:rPr>
        <w:t>方所有。</w:t>
      </w:r>
    </w:p>
    <w:p w14:paraId="3FAABBAB">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 xml:space="preserve">2.乙方就本项目工作成果，未经甲方同意，乙方不得向第三方提供或用于本合同以外的项目，否则甲方有权追究乙方的责任。 </w:t>
      </w:r>
    </w:p>
    <w:p w14:paraId="3C0C2F99">
      <w:pPr>
        <w:pStyle w:val="43"/>
        <w:spacing w:beforeLines="0" w:afterLines="0" w:line="360" w:lineRule="auto"/>
        <w:ind w:firstLine="422" w:firstLineChars="200"/>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第</w:t>
      </w:r>
      <w:r>
        <w:rPr>
          <w:rFonts w:hint="eastAsia" w:ascii="宋体" w:hAnsi="宋体" w:cs="宋体"/>
          <w:b/>
          <w:bCs/>
          <w:color w:val="000000"/>
          <w:sz w:val="21"/>
          <w:szCs w:val="21"/>
          <w:highlight w:val="none"/>
          <w:lang w:eastAsia="zh-CN"/>
        </w:rPr>
        <w:t>七</w:t>
      </w:r>
      <w:r>
        <w:rPr>
          <w:rFonts w:hint="eastAsia" w:ascii="宋体" w:hAnsi="宋体" w:eastAsia="宋体" w:cs="宋体"/>
          <w:b/>
          <w:bCs/>
          <w:color w:val="000000"/>
          <w:sz w:val="21"/>
          <w:szCs w:val="21"/>
          <w:highlight w:val="none"/>
        </w:rPr>
        <w:t>条：保密规定</w:t>
      </w:r>
    </w:p>
    <w:p w14:paraId="458C58E2">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双方确定因履行本合同应遵守的保密义务如下：</w:t>
      </w:r>
    </w:p>
    <w:p w14:paraId="524BCCF2">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本协议项下保密信息的保密期限自本协议生效之日起至保密信息公开之日或信息提供方许可公开之日止。双方业务合作事宜的终止、失败或者完成不影响本协议所规定的保密义务的履行。</w:t>
      </w:r>
    </w:p>
    <w:p w14:paraId="6D83B7D9">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 xml:space="preserve">1.甲方和乙方双方均不得将本合同中的内容及在本合同执行过程中获得的对方商业信息、技术秘密及其他经营管理、技术等相关信息向任何第三方泄露。本合同无论期满、解除或终止，保密义务 仍然有效。 双方认可，作为乙方公司的员工或涉及项目的相关人员，除应履行一般的保密义务外，就该项目所涉的任何国家秘密、商业秘密，乙方应均予以严格保密。 </w:t>
      </w:r>
    </w:p>
    <w:p w14:paraId="3D33D2C0">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2.甲方向乙方提供的所有资料均为保密资料，乙方除在履行本合同下义务时可向受雇于乙方的相关研究人员透露外，不能在任何情况下(包括本合同有效期内及之后)向第三者透露。</w:t>
      </w:r>
    </w:p>
    <w:p w14:paraId="2C313B9A">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 xml:space="preserve">3.乙方服务人员在甲方处工作或参与项目期间，乙方违反保密规定的，虽未造成甲方、甲方关联单位经济、利益、声誉等各种损失，但给甲方正常经营活动带来不便的，甲方有权将乙方服务人员调离项目，并根据规章制度予以处罚；情节严重的，甲方有权无条件解除与乙方的合同关系，乙方应当给予甲方相应的损害赔偿。 </w:t>
      </w:r>
    </w:p>
    <w:p w14:paraId="58D3DCF2">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 xml:space="preserve">4.乙方在甲方处工作或参与该项目期间，乙方违反保密规定的，造成甲方、甲方关联单位及经济、利益、声誉等损失的，甲方有权要求乙方赔偿甲方相应的损失并无条件与乙方 解除合同关系；构成犯罪的，甲方将上报相关部门，依法追究乙方刑事责任。 </w:t>
      </w:r>
    </w:p>
    <w:p w14:paraId="2419A883">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 xml:space="preserve">5.项目完成/终止后或甲方与乙方的合同终止或解除，乙方违反保密规定的，甲方仍有权依法追究乙方全部的赔偿责任。 </w:t>
      </w:r>
    </w:p>
    <w:p w14:paraId="28870F5F">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 xml:space="preserve">6.乙方违反保密义务的，应向甲方支付一万元/次的违约金，并赔偿甲方因此而遭受的损失。   </w:t>
      </w:r>
    </w:p>
    <w:p w14:paraId="58FBD413">
      <w:pPr>
        <w:pStyle w:val="43"/>
        <w:spacing w:beforeLines="0" w:afterLines="0" w:line="360" w:lineRule="auto"/>
        <w:ind w:firstLine="422" w:firstLineChars="200"/>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第</w:t>
      </w:r>
      <w:r>
        <w:rPr>
          <w:rFonts w:hint="eastAsia" w:ascii="宋体" w:hAnsi="宋体" w:cs="宋体"/>
          <w:b/>
          <w:bCs/>
          <w:color w:val="000000"/>
          <w:sz w:val="21"/>
          <w:szCs w:val="21"/>
          <w:highlight w:val="none"/>
          <w:lang w:eastAsia="zh-CN"/>
        </w:rPr>
        <w:t>八</w:t>
      </w:r>
      <w:r>
        <w:rPr>
          <w:rFonts w:hint="eastAsia" w:ascii="宋体" w:hAnsi="宋体" w:eastAsia="宋体" w:cs="宋体"/>
          <w:b/>
          <w:bCs/>
          <w:color w:val="000000"/>
          <w:sz w:val="21"/>
          <w:szCs w:val="21"/>
          <w:highlight w:val="none"/>
        </w:rPr>
        <w:t>条：违约责任</w:t>
      </w:r>
    </w:p>
    <w:p w14:paraId="18FF9A72">
      <w:pPr>
        <w:pStyle w:val="43"/>
        <w:spacing w:beforeLines="0" w:afterLines="0" w:line="360" w:lineRule="auto"/>
        <w:ind w:firstLine="422" w:firstLineChars="200"/>
        <w:jc w:val="both"/>
        <w:rPr>
          <w:rFonts w:hint="eastAsia" w:ascii="宋体" w:hAnsi="宋体" w:eastAsia="宋体" w:cs="宋体"/>
          <w:b/>
          <w:color w:val="000000"/>
          <w:sz w:val="21"/>
          <w:szCs w:val="21"/>
          <w:highlight w:val="none"/>
        </w:rPr>
      </w:pPr>
      <w:r>
        <w:rPr>
          <w:rFonts w:hint="eastAsia" w:ascii="宋体" w:hAnsi="宋体" w:eastAsia="宋体" w:cs="宋体"/>
          <w:b/>
          <w:color w:val="000000"/>
          <w:sz w:val="21"/>
          <w:szCs w:val="21"/>
          <w:highlight w:val="none"/>
        </w:rPr>
        <w:t>（一）甲方违约责任</w:t>
      </w:r>
    </w:p>
    <w:p w14:paraId="3DE7432B">
      <w:pPr>
        <w:pStyle w:val="43"/>
        <w:spacing w:beforeLines="0" w:afterLines="0" w:line="360" w:lineRule="auto"/>
        <w:ind w:firstLine="420" w:firstLineChars="200"/>
        <w:jc w:val="both"/>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1.本项目经费为政府资金，视经费到位情况并按照国库集中支付或政府部门预算管理规定等国家相关规定办理支付，因政府资金不能按时到位导致不能及时付款的，不视为甲方违约。</w:t>
      </w:r>
    </w:p>
    <w:p w14:paraId="6C6B5DA5">
      <w:pPr>
        <w:pStyle w:val="43"/>
        <w:spacing w:beforeLines="0" w:afterLines="0" w:line="360" w:lineRule="auto"/>
        <w:ind w:firstLine="420" w:firstLineChars="200"/>
        <w:jc w:val="both"/>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2.在合同履行期间，甲方要求终止或解除合同（非乙方原因），甲方除应按乙方完成的实际工作量支付费用外，还应按剩余合同价的5%向乙方支付违约金。</w:t>
      </w:r>
    </w:p>
    <w:p w14:paraId="04ECAA29">
      <w:pPr>
        <w:pStyle w:val="43"/>
        <w:spacing w:beforeLines="0" w:afterLines="0" w:line="360" w:lineRule="auto"/>
        <w:ind w:firstLine="422" w:firstLineChars="200"/>
        <w:jc w:val="both"/>
        <w:rPr>
          <w:rFonts w:hint="eastAsia" w:ascii="宋体" w:hAnsi="宋体" w:eastAsia="宋体" w:cs="宋体"/>
          <w:b/>
          <w:color w:val="000000"/>
          <w:sz w:val="21"/>
          <w:szCs w:val="21"/>
          <w:highlight w:val="none"/>
        </w:rPr>
      </w:pPr>
      <w:r>
        <w:rPr>
          <w:rFonts w:hint="eastAsia" w:ascii="宋体" w:hAnsi="宋体" w:eastAsia="宋体" w:cs="宋体"/>
          <w:b/>
          <w:color w:val="000000"/>
          <w:sz w:val="21"/>
          <w:szCs w:val="21"/>
          <w:highlight w:val="none"/>
        </w:rPr>
        <w:t>（二）乙方违约责任</w:t>
      </w:r>
    </w:p>
    <w:p w14:paraId="0E7D01D9">
      <w:pPr>
        <w:pStyle w:val="43"/>
        <w:spacing w:beforeLines="0" w:afterLines="0" w:line="360" w:lineRule="auto"/>
        <w:ind w:firstLine="420" w:firstLineChars="200"/>
        <w:jc w:val="both"/>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1.乙方不得转包本合同项目，否则甲方有权解除合同并要求乙方退还所有已付费用，同时，乙方支付甲方签约合同总价5%的违约金并赔偿甲方因此遭受的全部损失。</w:t>
      </w:r>
    </w:p>
    <w:p w14:paraId="759C1CE3">
      <w:pPr>
        <w:pStyle w:val="43"/>
        <w:spacing w:beforeLines="0" w:afterLines="0" w:line="360" w:lineRule="auto"/>
        <w:ind w:firstLine="420" w:firstLineChars="200"/>
        <w:jc w:val="both"/>
        <w:rPr>
          <w:rFonts w:hint="default"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2.</w:t>
      </w:r>
      <w:r>
        <w:rPr>
          <w:rFonts w:hint="eastAsia" w:ascii="宋体" w:hAnsi="宋体" w:eastAsia="宋体" w:cs="宋体"/>
          <w:color w:val="000000"/>
          <w:sz w:val="21"/>
          <w:szCs w:val="21"/>
          <w:highlight w:val="none"/>
        </w:rPr>
        <w:t>乙方的项目负责人和其他人员应与响应文件所承诺的名单一致，未经甲方同意，上述人员不应无故不到位或被替换(但因不可抗力引起的人员变动除外)；发生以上情况，甲方书面提醒后，乙方仍未整改的，</w:t>
      </w:r>
      <w:r>
        <w:rPr>
          <w:rFonts w:hint="eastAsia" w:ascii="宋体" w:hAnsi="宋体" w:eastAsia="宋体" w:cs="宋体"/>
          <w:color w:val="000000"/>
          <w:sz w:val="21"/>
          <w:szCs w:val="21"/>
          <w:highlight w:val="none"/>
          <w:lang w:eastAsia="zh-CN"/>
        </w:rPr>
        <w:t>乙方</w:t>
      </w:r>
      <w:r>
        <w:rPr>
          <w:rFonts w:hint="eastAsia" w:ascii="宋体" w:hAnsi="宋体" w:eastAsia="宋体" w:cs="宋体"/>
          <w:color w:val="000000"/>
          <w:sz w:val="21"/>
          <w:szCs w:val="21"/>
          <w:highlight w:val="none"/>
        </w:rPr>
        <w:t>将被处以人民币壹万元/人次的违约金，由此引起的责任由乙方负责，甲方有权解除合同，乙方自行承担已发生的费用。</w:t>
      </w:r>
    </w:p>
    <w:p w14:paraId="39B54C38">
      <w:pPr>
        <w:pStyle w:val="43"/>
        <w:spacing w:beforeLines="0" w:afterLines="0" w:line="360" w:lineRule="auto"/>
        <w:ind w:firstLine="420" w:firstLineChars="200"/>
        <w:jc w:val="both"/>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lang w:eastAsia="zh-CN"/>
        </w:rPr>
        <w:t>3</w:t>
      </w:r>
      <w:r>
        <w:rPr>
          <w:rFonts w:hint="eastAsia" w:ascii="宋体" w:hAnsi="宋体" w:eastAsia="宋体" w:cs="宋体"/>
          <w:color w:val="000000"/>
          <w:sz w:val="21"/>
          <w:szCs w:val="21"/>
          <w:highlight w:val="none"/>
        </w:rPr>
        <w:t>.乙方未按本合同规定完成合同工作（含提交成果文件）的，乙方须向甲方支付延期违约金，每延期一天按合同总额的</w:t>
      </w:r>
      <w:r>
        <w:rPr>
          <w:rFonts w:hint="eastAsia" w:ascii="宋体" w:hAnsi="宋体" w:eastAsia="宋体" w:cs="宋体"/>
          <w:color w:val="000000"/>
          <w:sz w:val="21"/>
          <w:szCs w:val="21"/>
          <w:highlight w:val="none"/>
          <w:lang w:eastAsia="zh-CN"/>
        </w:rPr>
        <w:t>1</w:t>
      </w:r>
      <w:r>
        <w:rPr>
          <w:rFonts w:hint="eastAsia" w:ascii="宋体" w:hAnsi="宋体" w:eastAsia="宋体" w:cs="宋体"/>
          <w:color w:val="000000"/>
          <w:sz w:val="21"/>
          <w:szCs w:val="21"/>
          <w:highlight w:val="none"/>
        </w:rPr>
        <w:t>‰计算，累计总额不超过合同总价的5%。拖期超过30 天，甲方有权单方解除合同，给甲方造成损失的，乙方负责赔偿，甲方的损失包括但不限于诉讼费、保全费、保全保险费、律师费等费用。</w:t>
      </w:r>
    </w:p>
    <w:p w14:paraId="7ABAF78B">
      <w:pPr>
        <w:pStyle w:val="43"/>
        <w:spacing w:beforeLines="0" w:afterLines="0" w:line="360" w:lineRule="auto"/>
        <w:ind w:firstLine="420" w:firstLineChars="200"/>
        <w:jc w:val="both"/>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lang w:eastAsia="zh-CN"/>
        </w:rPr>
        <w:t>4</w:t>
      </w:r>
      <w:r>
        <w:rPr>
          <w:rFonts w:hint="eastAsia" w:ascii="宋体" w:hAnsi="宋体" w:eastAsia="宋体" w:cs="宋体"/>
          <w:color w:val="000000"/>
          <w:sz w:val="21"/>
          <w:szCs w:val="21"/>
          <w:highlight w:val="none"/>
        </w:rPr>
        <w:t>.在合同履行期间，乙方无故要求终止或解除合同，乙方应退还甲方已支付的全部费用，并向甲方支付签约合同总价5%的违约金且赔偿甲方因此遭受的全部损失。</w:t>
      </w:r>
    </w:p>
    <w:p w14:paraId="53A4B6C5">
      <w:pPr>
        <w:pStyle w:val="43"/>
        <w:spacing w:beforeLines="0" w:afterLines="0" w:line="360" w:lineRule="auto"/>
        <w:ind w:firstLine="420" w:firstLineChars="200"/>
        <w:jc w:val="both"/>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lang w:eastAsia="zh-CN"/>
        </w:rPr>
        <w:t>5</w:t>
      </w:r>
      <w:r>
        <w:rPr>
          <w:rFonts w:hint="eastAsia" w:ascii="宋体" w:hAnsi="宋体" w:eastAsia="宋体" w:cs="宋体"/>
          <w:color w:val="000000"/>
          <w:sz w:val="21"/>
          <w:szCs w:val="21"/>
          <w:highlight w:val="none"/>
        </w:rPr>
        <w:t>.乙方未按本合同规定</w:t>
      </w:r>
      <w:r>
        <w:rPr>
          <w:rFonts w:hint="eastAsia" w:ascii="宋体" w:hAnsi="宋体" w:eastAsia="宋体" w:cs="宋体"/>
          <w:color w:val="000000"/>
          <w:sz w:val="21"/>
          <w:szCs w:val="21"/>
          <w:highlight w:val="none"/>
          <w:lang w:eastAsia="zh-CN"/>
        </w:rPr>
        <w:t>开展</w:t>
      </w:r>
      <w:r>
        <w:rPr>
          <w:rFonts w:hint="eastAsia" w:ascii="宋体" w:hAnsi="宋体" w:eastAsia="宋体" w:cs="宋体"/>
          <w:color w:val="000000"/>
          <w:sz w:val="21"/>
          <w:szCs w:val="21"/>
          <w:highlight w:val="none"/>
        </w:rPr>
        <w:t>施工期环境管理</w:t>
      </w:r>
      <w:r>
        <w:rPr>
          <w:rFonts w:hint="eastAsia" w:ascii="宋体" w:hAnsi="宋体" w:eastAsia="宋体" w:cs="宋体"/>
          <w:color w:val="000000"/>
          <w:sz w:val="21"/>
          <w:szCs w:val="21"/>
          <w:highlight w:val="none"/>
          <w:lang w:eastAsia="zh-CN"/>
        </w:rPr>
        <w:t>工作，或者</w:t>
      </w:r>
      <w:r>
        <w:rPr>
          <w:rFonts w:hint="eastAsia" w:ascii="宋体" w:hAnsi="宋体" w:eastAsia="宋体" w:cs="宋体"/>
          <w:color w:val="000000"/>
          <w:sz w:val="21"/>
          <w:szCs w:val="21"/>
          <w:highlight w:val="none"/>
        </w:rPr>
        <w:t>甲方按照乙方提交的服务成果作出决策所造成的损失，由乙方承担，且乙方应向甲方支付签约合同总价5%的违约金并赔偿甲方损失。</w:t>
      </w:r>
    </w:p>
    <w:p w14:paraId="09AC6736">
      <w:pPr>
        <w:pStyle w:val="43"/>
        <w:spacing w:beforeLines="0" w:afterLines="0" w:line="360" w:lineRule="auto"/>
        <w:ind w:firstLine="420" w:firstLineChars="200"/>
        <w:jc w:val="both"/>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lang w:eastAsia="zh-CN"/>
        </w:rPr>
        <w:t>6</w:t>
      </w:r>
      <w:r>
        <w:rPr>
          <w:rFonts w:hint="eastAsia" w:ascii="宋体" w:hAnsi="宋体" w:eastAsia="宋体" w:cs="宋体"/>
          <w:color w:val="000000"/>
          <w:sz w:val="21"/>
          <w:szCs w:val="21"/>
          <w:highlight w:val="none"/>
        </w:rPr>
        <w:t>.乙方在本项目的人员应当具备法律规定、行业规定的相关资质并对其工作期间的行为负责。若乙方指派人员在工作中因故意或重大过失给甲方造成损失的，由乙方承担全部法律责任。</w:t>
      </w:r>
    </w:p>
    <w:p w14:paraId="2A01D484">
      <w:pPr>
        <w:pStyle w:val="43"/>
        <w:spacing w:beforeLines="0" w:afterLines="0" w:line="360" w:lineRule="auto"/>
        <w:ind w:firstLine="420" w:firstLineChars="200"/>
        <w:jc w:val="both"/>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lang w:eastAsia="zh-CN"/>
        </w:rPr>
        <w:t>7</w:t>
      </w:r>
      <w:r>
        <w:rPr>
          <w:rFonts w:hint="eastAsia" w:ascii="宋体" w:hAnsi="宋体" w:eastAsia="宋体" w:cs="宋体"/>
          <w:color w:val="000000"/>
          <w:sz w:val="21"/>
          <w:szCs w:val="21"/>
          <w:highlight w:val="none"/>
        </w:rPr>
        <w:t>.因乙方违约产生的一切法律纠纷，造成甲方所产生的包括但不限于律师费、诉讼费、仲裁费、评估鉴定费以及承担的损失、赔偿责任等，均由乙方承担。</w:t>
      </w:r>
    </w:p>
    <w:p w14:paraId="04703283">
      <w:pPr>
        <w:pStyle w:val="43"/>
        <w:spacing w:beforeLines="0" w:afterLines="0" w:line="360" w:lineRule="auto"/>
        <w:ind w:firstLine="420" w:firstLineChars="200"/>
        <w:jc w:val="both"/>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lang w:eastAsia="zh-CN"/>
        </w:rPr>
        <w:t>8</w:t>
      </w:r>
      <w:r>
        <w:rPr>
          <w:rFonts w:hint="eastAsia" w:ascii="宋体" w:hAnsi="宋体" w:eastAsia="宋体" w:cs="宋体"/>
          <w:color w:val="000000"/>
          <w:sz w:val="21"/>
          <w:szCs w:val="21"/>
          <w:highlight w:val="none"/>
        </w:rPr>
        <w:t>.本合同项下的违约金和赔偿，甲方均有权从应付给乙方的款项或履约保证金中扣除，不足部分由乙方补足。前述条款约定的违约金和赔偿不足以弥补甲方损失的，乙方应继续赔偿甲方的损失，在收到甲方书面通知后三日内另行支付。</w:t>
      </w:r>
    </w:p>
    <w:p w14:paraId="07E8CEE2">
      <w:pPr>
        <w:pStyle w:val="43"/>
        <w:spacing w:beforeLines="0" w:afterLines="0" w:line="360" w:lineRule="auto"/>
        <w:ind w:firstLine="422" w:firstLineChars="200"/>
        <w:jc w:val="both"/>
        <w:rPr>
          <w:rFonts w:hint="eastAsia" w:ascii="宋体" w:hAnsi="宋体" w:eastAsia="宋体" w:cs="宋体"/>
          <w:color w:val="000000"/>
          <w:sz w:val="21"/>
          <w:szCs w:val="21"/>
          <w:highlight w:val="none"/>
        </w:rPr>
      </w:pPr>
      <w:r>
        <w:rPr>
          <w:rFonts w:hint="eastAsia" w:ascii="宋体" w:hAnsi="宋体" w:eastAsia="宋体" w:cs="宋体"/>
          <w:b/>
          <w:bCs/>
          <w:color w:val="000000"/>
          <w:sz w:val="21"/>
          <w:szCs w:val="21"/>
          <w:highlight w:val="none"/>
        </w:rPr>
        <w:t>第</w:t>
      </w:r>
      <w:r>
        <w:rPr>
          <w:rFonts w:hint="eastAsia" w:ascii="宋体" w:hAnsi="宋体" w:cs="宋体"/>
          <w:b/>
          <w:bCs/>
          <w:color w:val="000000"/>
          <w:sz w:val="21"/>
          <w:szCs w:val="21"/>
          <w:highlight w:val="none"/>
          <w:lang w:eastAsia="zh-CN"/>
        </w:rPr>
        <w:t>九</w:t>
      </w:r>
      <w:r>
        <w:rPr>
          <w:rFonts w:hint="eastAsia" w:ascii="宋体" w:hAnsi="宋体" w:eastAsia="宋体" w:cs="宋体"/>
          <w:b/>
          <w:bCs/>
          <w:color w:val="000000"/>
          <w:sz w:val="21"/>
          <w:szCs w:val="21"/>
          <w:highlight w:val="none"/>
        </w:rPr>
        <w:t>条：</w:t>
      </w:r>
      <w:r>
        <w:rPr>
          <w:rFonts w:hint="eastAsia" w:ascii="宋体" w:hAnsi="宋体" w:eastAsia="宋体" w:cs="宋体"/>
          <w:b/>
          <w:bCs/>
          <w:color w:val="000000"/>
          <w:sz w:val="21"/>
          <w:szCs w:val="21"/>
          <w:highlight w:val="none"/>
          <w:lang w:eastAsia="zh-CN"/>
        </w:rPr>
        <w:t>分包</w:t>
      </w:r>
    </w:p>
    <w:p w14:paraId="1B4F8C5B">
      <w:pPr>
        <w:pStyle w:val="43"/>
        <w:spacing w:beforeLines="0" w:afterLines="0" w:line="360" w:lineRule="auto"/>
        <w:ind w:firstLine="420" w:firstLineChars="200"/>
        <w:jc w:val="both"/>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本项目</w:t>
      </w:r>
      <w:r>
        <w:rPr>
          <w:rFonts w:hint="eastAsia" w:ascii="宋体" w:hAnsi="宋体" w:cs="宋体"/>
          <w:color w:val="000000"/>
          <w:sz w:val="21"/>
          <w:szCs w:val="21"/>
          <w:highlight w:val="none"/>
          <w:lang w:eastAsia="zh-CN"/>
        </w:rPr>
        <w:t>不</w:t>
      </w:r>
      <w:r>
        <w:rPr>
          <w:rFonts w:hint="eastAsia" w:ascii="宋体" w:hAnsi="宋体" w:eastAsia="宋体" w:cs="宋体"/>
          <w:color w:val="000000"/>
          <w:sz w:val="21"/>
          <w:szCs w:val="21"/>
          <w:highlight w:val="none"/>
        </w:rPr>
        <w:t>允许分包。</w:t>
      </w:r>
    </w:p>
    <w:p w14:paraId="12B2FF9F">
      <w:pPr>
        <w:pStyle w:val="43"/>
        <w:spacing w:beforeLines="0" w:afterLines="0" w:line="360" w:lineRule="auto"/>
        <w:ind w:firstLine="422" w:firstLineChars="200"/>
        <w:rPr>
          <w:rFonts w:hint="eastAsia" w:ascii="宋体" w:hAnsi="宋体" w:eastAsia="宋体" w:cs="宋体"/>
          <w:color w:val="000000"/>
          <w:sz w:val="21"/>
          <w:szCs w:val="21"/>
          <w:highlight w:val="none"/>
          <w:lang w:eastAsia="zh-CN"/>
        </w:rPr>
      </w:pPr>
      <w:r>
        <w:rPr>
          <w:rFonts w:hint="eastAsia" w:ascii="宋体" w:hAnsi="宋体" w:eastAsia="宋体" w:cs="宋体"/>
          <w:b/>
          <w:bCs/>
          <w:color w:val="000000"/>
          <w:sz w:val="21"/>
          <w:szCs w:val="21"/>
          <w:highlight w:val="none"/>
        </w:rPr>
        <w:t>第</w:t>
      </w:r>
      <w:r>
        <w:rPr>
          <w:rFonts w:hint="eastAsia" w:ascii="宋体" w:hAnsi="宋体" w:eastAsia="宋体" w:cs="宋体"/>
          <w:b/>
          <w:bCs/>
          <w:color w:val="000000"/>
          <w:sz w:val="21"/>
          <w:szCs w:val="21"/>
          <w:highlight w:val="none"/>
          <w:lang w:eastAsia="zh-CN"/>
        </w:rPr>
        <w:t>十</w:t>
      </w:r>
      <w:r>
        <w:rPr>
          <w:rFonts w:hint="eastAsia" w:ascii="宋体" w:hAnsi="宋体" w:eastAsia="宋体" w:cs="宋体"/>
          <w:b/>
          <w:bCs/>
          <w:color w:val="000000"/>
          <w:sz w:val="21"/>
          <w:szCs w:val="21"/>
          <w:highlight w:val="none"/>
        </w:rPr>
        <w:t>条：</w:t>
      </w:r>
      <w:r>
        <w:rPr>
          <w:rFonts w:hint="eastAsia" w:ascii="宋体" w:hAnsi="宋体" w:eastAsia="宋体" w:cs="宋体"/>
          <w:b/>
          <w:bCs/>
          <w:color w:val="000000"/>
          <w:sz w:val="21"/>
          <w:szCs w:val="21"/>
          <w:highlight w:val="none"/>
          <w:lang w:eastAsia="zh-CN"/>
        </w:rPr>
        <w:t>不可抗力</w:t>
      </w:r>
    </w:p>
    <w:p w14:paraId="6ACBD308">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本合同所称不可抗力是指不能预见、不能克服、不能避免并对一方当事人造成重大影响的客观事件，如洪水、泥石流、地震、火灾、风暴等自然现象以及战争、动乱、政府行为等社会事件。</w:t>
      </w:r>
    </w:p>
    <w:p w14:paraId="627946EE">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发生不可抗力事件，一方在本合同项下受不可抗力影响的义务在不可抗力造成的延误期间自动中止，其履行期限应自动延长，延长期间为中止的期间，该方无须为此承担违约责任。</w:t>
      </w:r>
    </w:p>
    <w:p w14:paraId="0A003243">
      <w:pPr>
        <w:pStyle w:val="43"/>
        <w:spacing w:beforeLines="0" w:afterLines="0" w:line="360" w:lineRule="auto"/>
        <w:ind w:firstLine="422" w:firstLineChars="200"/>
        <w:rPr>
          <w:rFonts w:hint="eastAsia" w:ascii="宋体" w:hAnsi="宋体" w:eastAsia="宋体" w:cs="宋体"/>
          <w:color w:val="000000"/>
          <w:sz w:val="21"/>
          <w:szCs w:val="21"/>
          <w:highlight w:val="none"/>
        </w:rPr>
      </w:pPr>
      <w:r>
        <w:rPr>
          <w:rFonts w:hint="eastAsia" w:ascii="宋体" w:hAnsi="宋体" w:eastAsia="宋体" w:cs="宋体"/>
          <w:b/>
          <w:bCs/>
          <w:color w:val="000000"/>
          <w:sz w:val="21"/>
          <w:szCs w:val="21"/>
          <w:highlight w:val="none"/>
        </w:rPr>
        <w:t>第十</w:t>
      </w:r>
      <w:r>
        <w:rPr>
          <w:rFonts w:hint="eastAsia" w:ascii="宋体" w:hAnsi="宋体" w:cs="宋体"/>
          <w:b/>
          <w:bCs/>
          <w:color w:val="000000"/>
          <w:sz w:val="21"/>
          <w:szCs w:val="21"/>
          <w:highlight w:val="none"/>
          <w:lang w:eastAsia="zh-CN"/>
        </w:rPr>
        <w:t>一</w:t>
      </w:r>
      <w:r>
        <w:rPr>
          <w:rFonts w:hint="eastAsia" w:ascii="宋体" w:hAnsi="宋体" w:eastAsia="宋体" w:cs="宋体"/>
          <w:b/>
          <w:bCs/>
          <w:color w:val="000000"/>
          <w:sz w:val="21"/>
          <w:szCs w:val="21"/>
          <w:highlight w:val="none"/>
        </w:rPr>
        <w:t>条：争议的解决</w:t>
      </w:r>
    </w:p>
    <w:p w14:paraId="4F526FFE">
      <w:pPr>
        <w:pStyle w:val="43"/>
        <w:spacing w:beforeLines="0" w:afterLines="0"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本合同争议的解决方式是：</w:t>
      </w:r>
      <w:r>
        <w:rPr>
          <w:rFonts w:hint="eastAsia" w:ascii="宋体" w:hAnsi="宋体" w:eastAsia="宋体" w:cs="宋体"/>
          <w:b/>
          <w:bCs/>
          <w:color w:val="000000"/>
          <w:sz w:val="21"/>
          <w:szCs w:val="21"/>
          <w:highlight w:val="none"/>
        </w:rPr>
        <w:t>向申请</w:t>
      </w:r>
      <w:r>
        <w:rPr>
          <w:rFonts w:hint="eastAsia" w:ascii="宋体" w:hAnsi="宋体" w:cs="宋体"/>
          <w:b/>
          <w:bCs/>
          <w:color w:val="000000"/>
          <w:sz w:val="21"/>
          <w:szCs w:val="21"/>
          <w:highlight w:val="none"/>
          <w:lang w:eastAsia="zh-CN"/>
        </w:rPr>
        <w:t>南宁</w:t>
      </w:r>
      <w:r>
        <w:rPr>
          <w:rFonts w:hint="eastAsia" w:ascii="宋体" w:hAnsi="宋体" w:eastAsia="宋体" w:cs="宋体"/>
          <w:b/>
          <w:bCs/>
          <w:color w:val="000000"/>
          <w:sz w:val="21"/>
          <w:szCs w:val="21"/>
          <w:highlight w:val="none"/>
        </w:rPr>
        <w:t>仲裁委员会仲裁。</w:t>
      </w:r>
    </w:p>
    <w:p w14:paraId="3E6606C8">
      <w:pPr>
        <w:pStyle w:val="43"/>
        <w:spacing w:beforeLines="0" w:afterLines="0" w:line="360" w:lineRule="auto"/>
        <w:ind w:firstLine="422" w:firstLineChars="200"/>
        <w:rPr>
          <w:rFonts w:hint="eastAsia" w:ascii="宋体" w:hAnsi="宋体" w:eastAsia="宋体" w:cs="宋体"/>
          <w:color w:val="000000"/>
          <w:sz w:val="21"/>
          <w:szCs w:val="21"/>
          <w:highlight w:val="none"/>
        </w:rPr>
      </w:pPr>
      <w:r>
        <w:rPr>
          <w:rFonts w:hint="eastAsia" w:ascii="宋体" w:hAnsi="宋体" w:eastAsia="宋体" w:cs="宋体"/>
          <w:b/>
          <w:bCs/>
          <w:color w:val="000000"/>
          <w:sz w:val="21"/>
          <w:szCs w:val="21"/>
          <w:highlight w:val="none"/>
        </w:rPr>
        <w:t>第十</w:t>
      </w:r>
      <w:r>
        <w:rPr>
          <w:rFonts w:hint="eastAsia" w:ascii="宋体" w:hAnsi="宋体" w:cs="宋体"/>
          <w:b/>
          <w:bCs/>
          <w:color w:val="000000"/>
          <w:sz w:val="21"/>
          <w:szCs w:val="21"/>
          <w:highlight w:val="none"/>
          <w:lang w:eastAsia="zh-CN"/>
        </w:rPr>
        <w:t>二</w:t>
      </w:r>
      <w:r>
        <w:rPr>
          <w:rFonts w:hint="eastAsia" w:ascii="宋体" w:hAnsi="宋体" w:eastAsia="宋体" w:cs="宋体"/>
          <w:b/>
          <w:bCs/>
          <w:color w:val="000000"/>
          <w:sz w:val="21"/>
          <w:szCs w:val="21"/>
          <w:highlight w:val="none"/>
        </w:rPr>
        <w:t>条：</w:t>
      </w:r>
      <w:r>
        <w:rPr>
          <w:rFonts w:hint="eastAsia" w:ascii="宋体" w:hAnsi="宋体" w:eastAsia="宋体" w:cs="宋体"/>
          <w:color w:val="000000"/>
          <w:sz w:val="21"/>
          <w:szCs w:val="21"/>
          <w:highlight w:val="none"/>
        </w:rPr>
        <w:t>甲乙双方应当通过正常途径开展相关业务工作，自觉遵守国家关于廉政建设的各项规定。</w:t>
      </w:r>
    </w:p>
    <w:p w14:paraId="08C61870">
      <w:pPr>
        <w:pStyle w:val="43"/>
        <w:spacing w:beforeLines="0" w:afterLines="0" w:line="360" w:lineRule="auto"/>
        <w:ind w:firstLine="422" w:firstLineChars="200"/>
        <w:rPr>
          <w:rFonts w:hint="eastAsia" w:ascii="宋体" w:hAnsi="宋体" w:eastAsia="宋体" w:cs="宋体"/>
          <w:color w:val="000000"/>
          <w:sz w:val="21"/>
          <w:szCs w:val="21"/>
          <w:highlight w:val="none"/>
        </w:rPr>
      </w:pPr>
      <w:r>
        <w:rPr>
          <w:rFonts w:hint="eastAsia" w:ascii="宋体" w:hAnsi="宋体" w:eastAsia="宋体" w:cs="宋体"/>
          <w:b/>
          <w:bCs/>
          <w:color w:val="000000"/>
          <w:sz w:val="21"/>
          <w:szCs w:val="21"/>
          <w:highlight w:val="none"/>
        </w:rPr>
        <w:t>第十</w:t>
      </w:r>
      <w:r>
        <w:rPr>
          <w:rFonts w:hint="eastAsia" w:ascii="宋体" w:hAnsi="宋体" w:cs="宋体"/>
          <w:b/>
          <w:bCs/>
          <w:color w:val="000000"/>
          <w:sz w:val="21"/>
          <w:szCs w:val="21"/>
          <w:highlight w:val="none"/>
          <w:lang w:eastAsia="zh-CN"/>
        </w:rPr>
        <w:t>三</w:t>
      </w:r>
      <w:r>
        <w:rPr>
          <w:rFonts w:hint="eastAsia" w:ascii="宋体" w:hAnsi="宋体" w:eastAsia="宋体" w:cs="宋体"/>
          <w:b/>
          <w:bCs/>
          <w:color w:val="000000"/>
          <w:sz w:val="21"/>
          <w:szCs w:val="21"/>
          <w:highlight w:val="none"/>
        </w:rPr>
        <w:t>条：</w:t>
      </w:r>
      <w:r>
        <w:rPr>
          <w:rFonts w:hint="eastAsia" w:ascii="宋体" w:hAnsi="宋体" w:eastAsia="宋体" w:cs="宋体"/>
          <w:color w:val="000000"/>
          <w:sz w:val="21"/>
          <w:szCs w:val="21"/>
          <w:highlight w:val="none"/>
        </w:rPr>
        <w:t>本合同未尽事宜，由甲方和乙方双方协商并签订补充协议，补充协议与本合同不一致的，以补充协议为准。。</w:t>
      </w:r>
    </w:p>
    <w:p w14:paraId="7BF415E1">
      <w:pPr>
        <w:pStyle w:val="43"/>
        <w:spacing w:beforeLines="0" w:afterLines="0" w:line="360" w:lineRule="auto"/>
        <w:ind w:firstLine="422" w:firstLineChars="200"/>
        <w:rPr>
          <w:rFonts w:hint="eastAsia" w:ascii="宋体" w:hAnsi="宋体" w:eastAsia="宋体" w:cs="宋体"/>
          <w:color w:val="000000"/>
          <w:sz w:val="21"/>
          <w:szCs w:val="21"/>
          <w:highlight w:val="none"/>
        </w:rPr>
      </w:pPr>
      <w:r>
        <w:rPr>
          <w:rFonts w:hint="eastAsia" w:ascii="宋体" w:hAnsi="宋体" w:eastAsia="宋体" w:cs="宋体"/>
          <w:b/>
          <w:bCs/>
          <w:color w:val="000000"/>
          <w:sz w:val="21"/>
          <w:szCs w:val="21"/>
          <w:highlight w:val="none"/>
        </w:rPr>
        <w:t>第十</w:t>
      </w:r>
      <w:r>
        <w:rPr>
          <w:rFonts w:hint="eastAsia" w:ascii="宋体" w:hAnsi="宋体" w:cs="宋体"/>
          <w:b/>
          <w:bCs/>
          <w:color w:val="000000"/>
          <w:sz w:val="21"/>
          <w:szCs w:val="21"/>
          <w:highlight w:val="none"/>
          <w:lang w:eastAsia="zh-CN"/>
        </w:rPr>
        <w:t>四</w:t>
      </w:r>
      <w:r>
        <w:rPr>
          <w:rFonts w:hint="eastAsia" w:ascii="宋体" w:hAnsi="宋体" w:eastAsia="宋体" w:cs="宋体"/>
          <w:b/>
          <w:bCs/>
          <w:color w:val="000000"/>
          <w:sz w:val="21"/>
          <w:szCs w:val="21"/>
          <w:highlight w:val="none"/>
        </w:rPr>
        <w:t>条：</w:t>
      </w:r>
      <w:r>
        <w:rPr>
          <w:rFonts w:hint="eastAsia" w:ascii="宋体" w:hAnsi="宋体" w:eastAsia="宋体" w:cs="宋体"/>
          <w:color w:val="000000"/>
          <w:sz w:val="21"/>
          <w:szCs w:val="21"/>
          <w:highlight w:val="none"/>
        </w:rPr>
        <w:t>本合同一式</w:t>
      </w:r>
      <w:r>
        <w:rPr>
          <w:rFonts w:hint="eastAsia" w:ascii="宋体" w:hAnsi="宋体" w:eastAsia="宋体" w:cs="宋体"/>
          <w:color w:val="000000"/>
          <w:sz w:val="21"/>
          <w:szCs w:val="21"/>
          <w:highlight w:val="none"/>
          <w:u w:val="single"/>
        </w:rPr>
        <w:t xml:space="preserve">     </w:t>
      </w:r>
      <w:r>
        <w:rPr>
          <w:rFonts w:hint="eastAsia" w:ascii="宋体" w:hAnsi="宋体" w:eastAsia="宋体" w:cs="宋体"/>
          <w:color w:val="000000"/>
          <w:sz w:val="21"/>
          <w:szCs w:val="21"/>
          <w:highlight w:val="none"/>
        </w:rPr>
        <w:t>份，甲乙双方各执</w:t>
      </w:r>
      <w:r>
        <w:rPr>
          <w:rFonts w:hint="eastAsia" w:ascii="宋体" w:hAnsi="宋体" w:eastAsia="宋体" w:cs="宋体"/>
          <w:color w:val="000000"/>
          <w:sz w:val="21"/>
          <w:szCs w:val="21"/>
          <w:highlight w:val="none"/>
          <w:u w:val="single"/>
        </w:rPr>
        <w:t xml:space="preserve">     </w:t>
      </w:r>
      <w:r>
        <w:rPr>
          <w:rFonts w:hint="eastAsia" w:ascii="宋体" w:hAnsi="宋体" w:eastAsia="宋体" w:cs="宋体"/>
          <w:color w:val="000000"/>
          <w:sz w:val="21"/>
          <w:szCs w:val="21"/>
          <w:highlight w:val="none"/>
        </w:rPr>
        <w:t>份，具有同等法律效力。</w:t>
      </w:r>
    </w:p>
    <w:p w14:paraId="328F150C">
      <w:pPr>
        <w:pStyle w:val="43"/>
        <w:spacing w:beforeLines="0" w:afterLines="0" w:line="360" w:lineRule="auto"/>
        <w:ind w:firstLine="422" w:firstLineChars="200"/>
        <w:rPr>
          <w:rFonts w:hint="eastAsia" w:ascii="宋体" w:hAnsi="宋体" w:eastAsia="宋体" w:cs="宋体"/>
          <w:color w:val="000000"/>
          <w:sz w:val="21"/>
          <w:szCs w:val="21"/>
          <w:highlight w:val="none"/>
        </w:rPr>
      </w:pPr>
      <w:r>
        <w:rPr>
          <w:rFonts w:hint="eastAsia" w:ascii="宋体" w:hAnsi="宋体" w:eastAsia="宋体" w:cs="宋体"/>
          <w:b/>
          <w:bCs/>
          <w:color w:val="000000"/>
          <w:sz w:val="21"/>
          <w:szCs w:val="21"/>
          <w:highlight w:val="none"/>
        </w:rPr>
        <w:t>第十</w:t>
      </w:r>
      <w:r>
        <w:rPr>
          <w:rFonts w:hint="eastAsia" w:ascii="宋体" w:hAnsi="宋体" w:cs="宋体"/>
          <w:b/>
          <w:bCs/>
          <w:color w:val="000000"/>
          <w:sz w:val="21"/>
          <w:szCs w:val="21"/>
          <w:highlight w:val="none"/>
          <w:lang w:eastAsia="zh-CN"/>
        </w:rPr>
        <w:t>五</w:t>
      </w:r>
      <w:r>
        <w:rPr>
          <w:rFonts w:hint="eastAsia" w:ascii="宋体" w:hAnsi="宋体" w:eastAsia="宋体" w:cs="宋体"/>
          <w:b/>
          <w:bCs/>
          <w:color w:val="000000"/>
          <w:sz w:val="21"/>
          <w:szCs w:val="21"/>
          <w:highlight w:val="none"/>
        </w:rPr>
        <w:t>条：</w:t>
      </w:r>
      <w:r>
        <w:rPr>
          <w:rFonts w:hint="eastAsia" w:ascii="宋体" w:hAnsi="宋体" w:eastAsia="宋体" w:cs="宋体"/>
          <w:color w:val="000000"/>
          <w:sz w:val="21"/>
          <w:szCs w:val="21"/>
          <w:highlight w:val="none"/>
        </w:rPr>
        <w:t>本协议书在乙方提供履约担保后，由双方法定代表人或其委托代理人签</w:t>
      </w:r>
      <w:r>
        <w:rPr>
          <w:rFonts w:hint="eastAsia" w:ascii="宋体" w:hAnsi="宋体" w:eastAsia="宋体" w:cs="宋体"/>
          <w:color w:val="000000"/>
          <w:sz w:val="21"/>
          <w:szCs w:val="21"/>
          <w:highlight w:val="none"/>
          <w:lang w:eastAsia="zh-CN"/>
        </w:rPr>
        <w:t>字（或签章）</w:t>
      </w:r>
      <w:r>
        <w:rPr>
          <w:rFonts w:hint="eastAsia" w:ascii="宋体" w:hAnsi="宋体" w:eastAsia="宋体" w:cs="宋体"/>
          <w:color w:val="000000"/>
          <w:sz w:val="21"/>
          <w:szCs w:val="21"/>
          <w:highlight w:val="none"/>
        </w:rPr>
        <w:t>并加盖单位</w:t>
      </w:r>
      <w:r>
        <w:rPr>
          <w:rFonts w:hint="eastAsia" w:ascii="宋体" w:hAnsi="宋体" w:eastAsia="宋体" w:cs="宋体"/>
          <w:color w:val="000000"/>
          <w:sz w:val="21"/>
          <w:szCs w:val="21"/>
          <w:highlight w:val="none"/>
          <w:lang w:eastAsia="zh-CN"/>
        </w:rPr>
        <w:t>公</w:t>
      </w:r>
      <w:r>
        <w:rPr>
          <w:rFonts w:hint="eastAsia" w:ascii="宋体" w:hAnsi="宋体" w:eastAsia="宋体" w:cs="宋体"/>
          <w:color w:val="000000"/>
          <w:sz w:val="21"/>
          <w:szCs w:val="21"/>
          <w:highlight w:val="none"/>
        </w:rPr>
        <w:t>章</w:t>
      </w:r>
      <w:r>
        <w:rPr>
          <w:rFonts w:hint="eastAsia" w:ascii="宋体" w:hAnsi="宋体" w:eastAsia="宋体" w:cs="宋体"/>
          <w:color w:val="000000"/>
          <w:sz w:val="21"/>
          <w:szCs w:val="21"/>
          <w:highlight w:val="none"/>
          <w:lang w:eastAsia="zh-CN"/>
        </w:rPr>
        <w:t>或合同专用章</w:t>
      </w:r>
      <w:r>
        <w:rPr>
          <w:rFonts w:hint="eastAsia" w:ascii="宋体" w:hAnsi="宋体" w:eastAsia="宋体" w:cs="宋体"/>
          <w:color w:val="000000"/>
          <w:sz w:val="21"/>
          <w:szCs w:val="21"/>
          <w:highlight w:val="none"/>
        </w:rPr>
        <w:t>后生效。乙方完成全部</w:t>
      </w:r>
      <w:r>
        <w:rPr>
          <w:rFonts w:hint="eastAsia" w:ascii="宋体" w:hAnsi="宋体" w:eastAsia="宋体" w:cs="宋体"/>
          <w:color w:val="000000"/>
          <w:sz w:val="21"/>
          <w:szCs w:val="21"/>
          <w:highlight w:val="none"/>
          <w:lang w:eastAsia="zh-CN"/>
        </w:rPr>
        <w:t>服务</w:t>
      </w:r>
      <w:r>
        <w:rPr>
          <w:rFonts w:hint="eastAsia" w:ascii="宋体" w:hAnsi="宋体" w:eastAsia="宋体" w:cs="宋体"/>
          <w:color w:val="000000"/>
          <w:sz w:val="21"/>
          <w:szCs w:val="21"/>
          <w:highlight w:val="none"/>
        </w:rPr>
        <w:t>工作且合同费用结清后终止。。</w:t>
      </w:r>
    </w:p>
    <w:p w14:paraId="6EF382D3">
      <w:pPr>
        <w:pStyle w:val="43"/>
        <w:spacing w:beforeLines="0" w:afterLines="0" w:line="360" w:lineRule="auto"/>
        <w:ind w:firstLine="480" w:firstLineChars="200"/>
        <w:rPr>
          <w:rFonts w:hint="eastAsia" w:ascii="宋体" w:hAnsi="宋体" w:eastAsia="宋体" w:cs="宋体"/>
          <w:color w:val="000000"/>
          <w:sz w:val="24"/>
          <w:szCs w:val="24"/>
          <w:highlight w:val="none"/>
        </w:rPr>
      </w:pPr>
    </w:p>
    <w:bookmarkEnd w:id="135"/>
    <w:bookmarkEnd w:id="136"/>
    <w:bookmarkEnd w:id="137"/>
    <w:bookmarkEnd w:id="138"/>
    <w:bookmarkEnd w:id="139"/>
    <w:bookmarkEnd w:id="140"/>
    <w:p w14:paraId="70060563">
      <w:pPr>
        <w:snapToGrid/>
        <w:spacing w:beforeLines="0" w:afterLines="0" w:line="360" w:lineRule="auto"/>
        <w:ind w:firstLine="420" w:firstLineChars="200"/>
        <w:rPr>
          <w:rFonts w:ascii="宋体" w:hAnsi="宋体" w:cs="宋体"/>
          <w:szCs w:val="21"/>
          <w:highlight w:val="none"/>
        </w:rPr>
      </w:pPr>
    </w:p>
    <w:p w14:paraId="5F82DEAF">
      <w:pPr>
        <w:snapToGrid w:val="0"/>
        <w:spacing w:line="360" w:lineRule="auto"/>
        <w:ind w:firstLine="420" w:firstLineChars="200"/>
        <w:rPr>
          <w:rFonts w:hint="eastAsia" w:ascii="宋体" w:hAnsi="宋体" w:cs="宋体"/>
          <w:szCs w:val="21"/>
          <w:highlight w:val="none"/>
        </w:rPr>
      </w:pPr>
    </w:p>
    <w:tbl>
      <w:tblPr>
        <w:tblStyle w:val="24"/>
        <w:tblW w:w="8745" w:type="dxa"/>
        <w:jc w:val="center"/>
        <w:tblLayout w:type="autofit"/>
        <w:tblCellMar>
          <w:top w:w="0" w:type="dxa"/>
          <w:left w:w="108" w:type="dxa"/>
          <w:bottom w:w="0" w:type="dxa"/>
          <w:right w:w="108" w:type="dxa"/>
        </w:tblCellMar>
      </w:tblPr>
      <w:tblGrid>
        <w:gridCol w:w="4144"/>
        <w:gridCol w:w="240"/>
        <w:gridCol w:w="240"/>
        <w:gridCol w:w="4121"/>
      </w:tblGrid>
      <w:tr w14:paraId="145275FC">
        <w:tblPrEx>
          <w:tblCellMar>
            <w:top w:w="0" w:type="dxa"/>
            <w:left w:w="108" w:type="dxa"/>
            <w:bottom w:w="0" w:type="dxa"/>
            <w:right w:w="108" w:type="dxa"/>
          </w:tblCellMar>
        </w:tblPrEx>
        <w:trPr>
          <w:trHeight w:val="1662" w:hRule="atLeast"/>
          <w:jc w:val="center"/>
        </w:trPr>
        <w:tc>
          <w:tcPr>
            <w:tcW w:w="4144" w:type="dxa"/>
            <w:noWrap w:val="0"/>
            <w:vAlign w:val="top"/>
          </w:tcPr>
          <w:p w14:paraId="6B549D8E">
            <w:pPr>
              <w:pStyle w:val="5"/>
              <w:spacing w:line="360" w:lineRule="auto"/>
              <w:ind w:firstLine="0"/>
              <w:rPr>
                <w:rFonts w:hint="eastAsia" w:ascii="宋体" w:hAnsi="宋体" w:cs="宋体"/>
                <w:szCs w:val="21"/>
                <w:highlight w:val="none"/>
              </w:rPr>
            </w:pPr>
            <w:r>
              <w:rPr>
                <w:rFonts w:hint="eastAsia" w:ascii="宋体" w:hAnsi="宋体" w:cs="宋体"/>
                <w:szCs w:val="21"/>
                <w:highlight w:val="none"/>
              </w:rPr>
              <w:t>甲方：广西壮族自治区港航发展中心（盖章）</w:t>
            </w:r>
          </w:p>
        </w:tc>
        <w:tc>
          <w:tcPr>
            <w:tcW w:w="240" w:type="dxa"/>
            <w:noWrap w:val="0"/>
            <w:vAlign w:val="top"/>
          </w:tcPr>
          <w:p w14:paraId="57410BBC">
            <w:pPr>
              <w:pStyle w:val="5"/>
              <w:spacing w:line="360" w:lineRule="auto"/>
              <w:rPr>
                <w:rFonts w:hint="eastAsia" w:ascii="宋体" w:hAnsi="宋体" w:cs="宋体"/>
                <w:szCs w:val="21"/>
                <w:highlight w:val="none"/>
              </w:rPr>
            </w:pPr>
          </w:p>
        </w:tc>
        <w:tc>
          <w:tcPr>
            <w:tcW w:w="240" w:type="dxa"/>
            <w:noWrap w:val="0"/>
            <w:vAlign w:val="top"/>
          </w:tcPr>
          <w:p w14:paraId="5FECFB34">
            <w:pPr>
              <w:pStyle w:val="5"/>
              <w:spacing w:line="360" w:lineRule="auto"/>
              <w:rPr>
                <w:rFonts w:hint="eastAsia" w:ascii="宋体" w:hAnsi="宋体" w:cs="宋体"/>
                <w:szCs w:val="21"/>
                <w:highlight w:val="none"/>
              </w:rPr>
            </w:pPr>
          </w:p>
        </w:tc>
        <w:tc>
          <w:tcPr>
            <w:tcW w:w="4121" w:type="dxa"/>
            <w:noWrap w:val="0"/>
            <w:vAlign w:val="top"/>
          </w:tcPr>
          <w:p w14:paraId="2A7826B8">
            <w:pPr>
              <w:pStyle w:val="5"/>
              <w:spacing w:line="360" w:lineRule="auto"/>
              <w:ind w:firstLine="0"/>
              <w:rPr>
                <w:rFonts w:hint="eastAsia" w:ascii="宋体" w:hAnsi="宋体" w:cs="宋体"/>
                <w:szCs w:val="21"/>
                <w:highlight w:val="none"/>
              </w:rPr>
            </w:pPr>
            <w:r>
              <w:rPr>
                <w:rFonts w:hint="eastAsia" w:ascii="宋体" w:hAnsi="宋体" w:cs="宋体"/>
                <w:szCs w:val="21"/>
                <w:highlight w:val="none"/>
              </w:rPr>
              <w:t>乙方：</w:t>
            </w:r>
            <w:r>
              <w:rPr>
                <w:rFonts w:hint="eastAsia" w:ascii="宋体" w:hAnsi="宋体" w:cs="宋体"/>
                <w:szCs w:val="21"/>
                <w:highlight w:val="none"/>
                <w:u w:val="single"/>
              </w:rPr>
              <w:t xml:space="preserve">                     </w:t>
            </w:r>
            <w:r>
              <w:rPr>
                <w:rFonts w:hint="eastAsia" w:ascii="宋体" w:hAnsi="宋体" w:cs="宋体"/>
                <w:szCs w:val="21"/>
                <w:highlight w:val="none"/>
              </w:rPr>
              <w:t>（盖章）</w:t>
            </w:r>
          </w:p>
        </w:tc>
      </w:tr>
      <w:tr w14:paraId="20B4A0E5">
        <w:tblPrEx>
          <w:tblCellMar>
            <w:top w:w="0" w:type="dxa"/>
            <w:left w:w="108" w:type="dxa"/>
            <w:bottom w:w="0" w:type="dxa"/>
            <w:right w:w="108" w:type="dxa"/>
          </w:tblCellMar>
        </w:tblPrEx>
        <w:trPr>
          <w:jc w:val="center"/>
        </w:trPr>
        <w:tc>
          <w:tcPr>
            <w:tcW w:w="4144" w:type="dxa"/>
            <w:noWrap w:val="0"/>
            <w:vAlign w:val="top"/>
          </w:tcPr>
          <w:p w14:paraId="16D51882">
            <w:pPr>
              <w:pStyle w:val="5"/>
              <w:spacing w:line="360" w:lineRule="auto"/>
              <w:ind w:firstLine="0"/>
              <w:rPr>
                <w:rFonts w:hint="eastAsia" w:ascii="宋体" w:hAnsi="宋体" w:cs="宋体"/>
                <w:szCs w:val="21"/>
                <w:highlight w:val="none"/>
              </w:rPr>
            </w:pPr>
            <w:r>
              <w:rPr>
                <w:rFonts w:hint="eastAsia" w:ascii="宋体" w:hAnsi="宋体" w:cs="宋体"/>
                <w:szCs w:val="21"/>
                <w:highlight w:val="none"/>
              </w:rPr>
              <w:t>法定代表人</w:t>
            </w:r>
          </w:p>
        </w:tc>
        <w:tc>
          <w:tcPr>
            <w:tcW w:w="240" w:type="dxa"/>
            <w:noWrap w:val="0"/>
            <w:vAlign w:val="top"/>
          </w:tcPr>
          <w:p w14:paraId="2EB75BE3">
            <w:pPr>
              <w:pStyle w:val="5"/>
              <w:spacing w:line="360" w:lineRule="auto"/>
              <w:rPr>
                <w:rFonts w:hint="eastAsia" w:ascii="宋体" w:hAnsi="宋体" w:cs="宋体"/>
                <w:szCs w:val="21"/>
                <w:highlight w:val="none"/>
              </w:rPr>
            </w:pPr>
          </w:p>
        </w:tc>
        <w:tc>
          <w:tcPr>
            <w:tcW w:w="240" w:type="dxa"/>
            <w:noWrap w:val="0"/>
            <w:vAlign w:val="top"/>
          </w:tcPr>
          <w:p w14:paraId="1D8178C4">
            <w:pPr>
              <w:pStyle w:val="5"/>
              <w:spacing w:line="360" w:lineRule="auto"/>
              <w:rPr>
                <w:rFonts w:hint="eastAsia" w:ascii="宋体" w:hAnsi="宋体" w:cs="宋体"/>
                <w:szCs w:val="21"/>
                <w:highlight w:val="none"/>
              </w:rPr>
            </w:pPr>
          </w:p>
        </w:tc>
        <w:tc>
          <w:tcPr>
            <w:tcW w:w="4121" w:type="dxa"/>
            <w:noWrap w:val="0"/>
            <w:vAlign w:val="top"/>
          </w:tcPr>
          <w:p w14:paraId="1E0F78FC">
            <w:pPr>
              <w:pStyle w:val="5"/>
              <w:spacing w:line="360" w:lineRule="auto"/>
              <w:ind w:firstLine="0"/>
              <w:rPr>
                <w:rFonts w:hint="eastAsia" w:ascii="宋体" w:hAnsi="宋体" w:cs="宋体"/>
                <w:szCs w:val="21"/>
                <w:highlight w:val="none"/>
              </w:rPr>
            </w:pPr>
            <w:r>
              <w:rPr>
                <w:rFonts w:hint="eastAsia" w:ascii="宋体" w:hAnsi="宋体" w:cs="宋体"/>
                <w:szCs w:val="21"/>
                <w:highlight w:val="none"/>
              </w:rPr>
              <w:t>法定代表人</w:t>
            </w:r>
          </w:p>
        </w:tc>
      </w:tr>
      <w:tr w14:paraId="6CF81552">
        <w:tblPrEx>
          <w:tblCellMar>
            <w:top w:w="0" w:type="dxa"/>
            <w:left w:w="108" w:type="dxa"/>
            <w:bottom w:w="0" w:type="dxa"/>
            <w:right w:w="108" w:type="dxa"/>
          </w:tblCellMar>
        </w:tblPrEx>
        <w:trPr>
          <w:jc w:val="center"/>
        </w:trPr>
        <w:tc>
          <w:tcPr>
            <w:tcW w:w="4144" w:type="dxa"/>
            <w:noWrap w:val="0"/>
            <w:vAlign w:val="top"/>
          </w:tcPr>
          <w:p w14:paraId="47AC57B3">
            <w:pPr>
              <w:pStyle w:val="5"/>
              <w:spacing w:line="360" w:lineRule="auto"/>
              <w:ind w:firstLine="0"/>
              <w:rPr>
                <w:rFonts w:hint="eastAsia" w:ascii="宋体" w:hAnsi="宋体" w:cs="宋体"/>
                <w:szCs w:val="21"/>
                <w:highlight w:val="none"/>
              </w:rPr>
            </w:pPr>
            <w:r>
              <w:rPr>
                <w:rFonts w:hint="eastAsia" w:ascii="宋体" w:hAnsi="宋体" w:cs="宋体"/>
                <w:szCs w:val="21"/>
                <w:highlight w:val="none"/>
              </w:rPr>
              <w:t>或其委托代理人：</w:t>
            </w:r>
          </w:p>
          <w:p w14:paraId="2DDA6418">
            <w:pPr>
              <w:pStyle w:val="5"/>
              <w:spacing w:line="360" w:lineRule="auto"/>
              <w:ind w:firstLine="0"/>
              <w:rPr>
                <w:rFonts w:hint="eastAsia" w:ascii="宋体" w:hAnsi="宋体" w:cs="宋体"/>
                <w:szCs w:val="21"/>
                <w:highlight w:val="none"/>
              </w:rPr>
            </w:pPr>
            <w:r>
              <w:rPr>
                <w:rFonts w:hint="eastAsia" w:ascii="宋体" w:hAnsi="宋体" w:cs="宋体"/>
                <w:szCs w:val="21"/>
                <w:highlight w:val="none"/>
              </w:rPr>
              <w:t>（签章）</w:t>
            </w:r>
          </w:p>
        </w:tc>
        <w:tc>
          <w:tcPr>
            <w:tcW w:w="240" w:type="dxa"/>
            <w:noWrap w:val="0"/>
            <w:vAlign w:val="top"/>
          </w:tcPr>
          <w:p w14:paraId="06E93BB7">
            <w:pPr>
              <w:pStyle w:val="5"/>
              <w:spacing w:line="360" w:lineRule="auto"/>
              <w:rPr>
                <w:rFonts w:hint="eastAsia" w:ascii="宋体" w:hAnsi="宋体" w:cs="宋体"/>
                <w:szCs w:val="21"/>
                <w:highlight w:val="none"/>
              </w:rPr>
            </w:pPr>
          </w:p>
        </w:tc>
        <w:tc>
          <w:tcPr>
            <w:tcW w:w="240" w:type="dxa"/>
            <w:noWrap w:val="0"/>
            <w:vAlign w:val="top"/>
          </w:tcPr>
          <w:p w14:paraId="17236DB5">
            <w:pPr>
              <w:pStyle w:val="5"/>
              <w:spacing w:line="360" w:lineRule="auto"/>
              <w:rPr>
                <w:rFonts w:hint="eastAsia" w:ascii="宋体" w:hAnsi="宋体" w:cs="宋体"/>
                <w:szCs w:val="21"/>
                <w:highlight w:val="none"/>
              </w:rPr>
            </w:pPr>
          </w:p>
        </w:tc>
        <w:tc>
          <w:tcPr>
            <w:tcW w:w="4121" w:type="dxa"/>
            <w:noWrap w:val="0"/>
            <w:vAlign w:val="top"/>
          </w:tcPr>
          <w:p w14:paraId="223A7D76">
            <w:pPr>
              <w:pStyle w:val="5"/>
              <w:spacing w:line="360" w:lineRule="auto"/>
              <w:ind w:firstLine="0"/>
              <w:rPr>
                <w:rFonts w:hint="eastAsia" w:ascii="宋体" w:hAnsi="宋体" w:cs="宋体"/>
                <w:szCs w:val="21"/>
                <w:highlight w:val="none"/>
              </w:rPr>
            </w:pPr>
            <w:r>
              <w:rPr>
                <w:rFonts w:hint="eastAsia" w:ascii="宋体" w:hAnsi="宋体" w:cs="宋体"/>
                <w:szCs w:val="21"/>
                <w:highlight w:val="none"/>
              </w:rPr>
              <w:t>或其委托代理人：</w:t>
            </w:r>
          </w:p>
          <w:p w14:paraId="7EB7D915">
            <w:pPr>
              <w:pStyle w:val="5"/>
              <w:spacing w:line="360" w:lineRule="auto"/>
              <w:ind w:firstLine="0"/>
              <w:rPr>
                <w:rFonts w:hint="eastAsia" w:ascii="宋体" w:hAnsi="宋体" w:cs="宋体"/>
                <w:szCs w:val="21"/>
                <w:highlight w:val="none"/>
              </w:rPr>
            </w:pPr>
            <w:r>
              <w:rPr>
                <w:rFonts w:hint="eastAsia" w:ascii="宋体" w:hAnsi="宋体" w:cs="宋体"/>
                <w:szCs w:val="21"/>
                <w:highlight w:val="none"/>
              </w:rPr>
              <w:t>（签章）</w:t>
            </w:r>
          </w:p>
        </w:tc>
      </w:tr>
      <w:tr w14:paraId="00C01455">
        <w:tblPrEx>
          <w:tblCellMar>
            <w:top w:w="0" w:type="dxa"/>
            <w:left w:w="108" w:type="dxa"/>
            <w:bottom w:w="0" w:type="dxa"/>
            <w:right w:w="108" w:type="dxa"/>
          </w:tblCellMar>
        </w:tblPrEx>
        <w:trPr>
          <w:jc w:val="center"/>
        </w:trPr>
        <w:tc>
          <w:tcPr>
            <w:tcW w:w="4144" w:type="dxa"/>
            <w:noWrap w:val="0"/>
            <w:vAlign w:val="top"/>
          </w:tcPr>
          <w:p w14:paraId="2C1BE843">
            <w:pPr>
              <w:pStyle w:val="5"/>
              <w:spacing w:line="360" w:lineRule="auto"/>
              <w:ind w:firstLine="0"/>
              <w:rPr>
                <w:rFonts w:hint="eastAsia" w:ascii="宋体" w:hAnsi="宋体" w:cs="宋体"/>
                <w:szCs w:val="21"/>
                <w:highlight w:val="none"/>
              </w:rPr>
            </w:pPr>
          </w:p>
        </w:tc>
        <w:tc>
          <w:tcPr>
            <w:tcW w:w="240" w:type="dxa"/>
            <w:noWrap w:val="0"/>
            <w:vAlign w:val="top"/>
          </w:tcPr>
          <w:p w14:paraId="7301A709">
            <w:pPr>
              <w:pStyle w:val="5"/>
              <w:spacing w:line="360" w:lineRule="auto"/>
              <w:rPr>
                <w:rFonts w:hint="eastAsia" w:ascii="宋体" w:hAnsi="宋体" w:cs="宋体"/>
                <w:szCs w:val="21"/>
                <w:highlight w:val="none"/>
              </w:rPr>
            </w:pPr>
          </w:p>
        </w:tc>
        <w:tc>
          <w:tcPr>
            <w:tcW w:w="240" w:type="dxa"/>
            <w:noWrap w:val="0"/>
            <w:vAlign w:val="top"/>
          </w:tcPr>
          <w:p w14:paraId="51E53932">
            <w:pPr>
              <w:pStyle w:val="5"/>
              <w:spacing w:line="360" w:lineRule="auto"/>
              <w:rPr>
                <w:rFonts w:hint="eastAsia" w:ascii="宋体" w:hAnsi="宋体" w:cs="宋体"/>
                <w:szCs w:val="21"/>
                <w:highlight w:val="none"/>
              </w:rPr>
            </w:pPr>
          </w:p>
        </w:tc>
        <w:tc>
          <w:tcPr>
            <w:tcW w:w="4121" w:type="dxa"/>
            <w:noWrap w:val="0"/>
            <w:vAlign w:val="top"/>
          </w:tcPr>
          <w:p w14:paraId="293FB3EE">
            <w:pPr>
              <w:pStyle w:val="5"/>
              <w:spacing w:line="360" w:lineRule="auto"/>
              <w:ind w:firstLine="0"/>
              <w:rPr>
                <w:rFonts w:ascii="宋体" w:hAnsi="宋体" w:cs="宋体"/>
                <w:szCs w:val="21"/>
                <w:highlight w:val="none"/>
              </w:rPr>
            </w:pPr>
            <w:r>
              <w:rPr>
                <w:rFonts w:hint="eastAsia" w:ascii="宋体" w:hAnsi="宋体" w:cs="宋体"/>
                <w:szCs w:val="21"/>
                <w:highlight w:val="none"/>
              </w:rPr>
              <w:t>收款单位全称：</w:t>
            </w:r>
            <w:r>
              <w:rPr>
                <w:rFonts w:hint="eastAsia" w:ascii="宋体" w:hAnsi="宋体" w:cs="宋体"/>
                <w:szCs w:val="21"/>
                <w:highlight w:val="none"/>
                <w:u w:val="single"/>
              </w:rPr>
              <w:t xml:space="preserve">              </w:t>
            </w:r>
          </w:p>
        </w:tc>
      </w:tr>
      <w:tr w14:paraId="3D690EA3">
        <w:tblPrEx>
          <w:tblCellMar>
            <w:top w:w="0" w:type="dxa"/>
            <w:left w:w="108" w:type="dxa"/>
            <w:bottom w:w="0" w:type="dxa"/>
            <w:right w:w="108" w:type="dxa"/>
          </w:tblCellMar>
        </w:tblPrEx>
        <w:trPr>
          <w:jc w:val="center"/>
        </w:trPr>
        <w:tc>
          <w:tcPr>
            <w:tcW w:w="4144" w:type="dxa"/>
            <w:noWrap w:val="0"/>
            <w:vAlign w:val="top"/>
          </w:tcPr>
          <w:p w14:paraId="5428348E">
            <w:pPr>
              <w:pStyle w:val="5"/>
              <w:spacing w:line="360" w:lineRule="auto"/>
              <w:ind w:firstLine="0"/>
              <w:rPr>
                <w:rFonts w:hint="eastAsia" w:ascii="宋体" w:hAnsi="宋体" w:cs="宋体"/>
                <w:szCs w:val="21"/>
                <w:highlight w:val="none"/>
              </w:rPr>
            </w:pPr>
          </w:p>
        </w:tc>
        <w:tc>
          <w:tcPr>
            <w:tcW w:w="240" w:type="dxa"/>
            <w:noWrap w:val="0"/>
            <w:vAlign w:val="top"/>
          </w:tcPr>
          <w:p w14:paraId="1504033A">
            <w:pPr>
              <w:pStyle w:val="5"/>
              <w:spacing w:line="360" w:lineRule="auto"/>
              <w:rPr>
                <w:rFonts w:hint="eastAsia" w:ascii="宋体" w:hAnsi="宋体" w:cs="宋体"/>
                <w:szCs w:val="21"/>
                <w:highlight w:val="none"/>
              </w:rPr>
            </w:pPr>
          </w:p>
        </w:tc>
        <w:tc>
          <w:tcPr>
            <w:tcW w:w="240" w:type="dxa"/>
            <w:noWrap w:val="0"/>
            <w:vAlign w:val="top"/>
          </w:tcPr>
          <w:p w14:paraId="0120D6C2">
            <w:pPr>
              <w:pStyle w:val="5"/>
              <w:spacing w:line="360" w:lineRule="auto"/>
              <w:rPr>
                <w:rFonts w:hint="eastAsia" w:ascii="宋体" w:hAnsi="宋体" w:cs="宋体"/>
                <w:szCs w:val="21"/>
                <w:highlight w:val="none"/>
              </w:rPr>
            </w:pPr>
          </w:p>
        </w:tc>
        <w:tc>
          <w:tcPr>
            <w:tcW w:w="4121" w:type="dxa"/>
            <w:noWrap w:val="0"/>
            <w:vAlign w:val="top"/>
          </w:tcPr>
          <w:p w14:paraId="5122A793">
            <w:pPr>
              <w:pStyle w:val="5"/>
              <w:spacing w:line="360" w:lineRule="auto"/>
              <w:ind w:firstLine="0"/>
              <w:rPr>
                <w:rFonts w:ascii="宋体" w:hAnsi="宋体" w:cs="宋体"/>
                <w:szCs w:val="21"/>
                <w:highlight w:val="none"/>
                <w:u w:val="single"/>
              </w:rPr>
            </w:pPr>
            <w:r>
              <w:rPr>
                <w:rFonts w:hint="eastAsia" w:ascii="宋体" w:hAnsi="宋体" w:cs="宋体"/>
                <w:szCs w:val="21"/>
                <w:highlight w:val="none"/>
              </w:rPr>
              <w:t xml:space="preserve">银行账号： </w:t>
            </w:r>
            <w:r>
              <w:rPr>
                <w:rFonts w:hint="eastAsia" w:ascii="宋体" w:hAnsi="宋体" w:cs="宋体"/>
                <w:szCs w:val="21"/>
                <w:highlight w:val="none"/>
                <w:u w:val="single"/>
              </w:rPr>
              <w:t xml:space="preserve">                   </w:t>
            </w:r>
          </w:p>
        </w:tc>
      </w:tr>
      <w:tr w14:paraId="1F305A94">
        <w:tblPrEx>
          <w:tblCellMar>
            <w:top w:w="0" w:type="dxa"/>
            <w:left w:w="108" w:type="dxa"/>
            <w:bottom w:w="0" w:type="dxa"/>
            <w:right w:w="108" w:type="dxa"/>
          </w:tblCellMar>
        </w:tblPrEx>
        <w:trPr>
          <w:jc w:val="center"/>
        </w:trPr>
        <w:tc>
          <w:tcPr>
            <w:tcW w:w="4144" w:type="dxa"/>
            <w:noWrap w:val="0"/>
            <w:vAlign w:val="top"/>
          </w:tcPr>
          <w:p w14:paraId="4D230381">
            <w:pPr>
              <w:pStyle w:val="5"/>
              <w:spacing w:line="360" w:lineRule="auto"/>
              <w:ind w:firstLine="0"/>
              <w:rPr>
                <w:rFonts w:hint="eastAsia" w:ascii="宋体" w:hAnsi="宋体" w:cs="宋体"/>
                <w:szCs w:val="21"/>
                <w:highlight w:val="none"/>
              </w:rPr>
            </w:pPr>
          </w:p>
        </w:tc>
        <w:tc>
          <w:tcPr>
            <w:tcW w:w="240" w:type="dxa"/>
            <w:noWrap w:val="0"/>
            <w:vAlign w:val="top"/>
          </w:tcPr>
          <w:p w14:paraId="752EB975">
            <w:pPr>
              <w:pStyle w:val="5"/>
              <w:spacing w:line="360" w:lineRule="auto"/>
              <w:rPr>
                <w:rFonts w:hint="eastAsia" w:ascii="宋体" w:hAnsi="宋体" w:cs="宋体"/>
                <w:szCs w:val="21"/>
                <w:highlight w:val="none"/>
              </w:rPr>
            </w:pPr>
          </w:p>
        </w:tc>
        <w:tc>
          <w:tcPr>
            <w:tcW w:w="240" w:type="dxa"/>
            <w:noWrap w:val="0"/>
            <w:vAlign w:val="top"/>
          </w:tcPr>
          <w:p w14:paraId="24C96263">
            <w:pPr>
              <w:pStyle w:val="5"/>
              <w:spacing w:line="360" w:lineRule="auto"/>
              <w:rPr>
                <w:rFonts w:hint="eastAsia" w:ascii="宋体" w:hAnsi="宋体" w:cs="宋体"/>
                <w:szCs w:val="21"/>
                <w:highlight w:val="none"/>
              </w:rPr>
            </w:pPr>
          </w:p>
        </w:tc>
        <w:tc>
          <w:tcPr>
            <w:tcW w:w="4121" w:type="dxa"/>
            <w:noWrap w:val="0"/>
            <w:vAlign w:val="top"/>
          </w:tcPr>
          <w:p w14:paraId="2C973BAC">
            <w:pPr>
              <w:pStyle w:val="5"/>
              <w:spacing w:line="360" w:lineRule="auto"/>
              <w:ind w:firstLine="0"/>
              <w:rPr>
                <w:rFonts w:ascii="宋体" w:hAnsi="宋体" w:cs="宋体"/>
                <w:szCs w:val="21"/>
                <w:highlight w:val="none"/>
              </w:rPr>
            </w:pPr>
            <w:r>
              <w:rPr>
                <w:rFonts w:hint="eastAsia" w:ascii="宋体" w:hAnsi="宋体" w:cs="宋体"/>
                <w:szCs w:val="21"/>
                <w:highlight w:val="none"/>
              </w:rPr>
              <w:t>开户行：</w:t>
            </w:r>
            <w:r>
              <w:rPr>
                <w:rFonts w:hint="eastAsia" w:ascii="宋体" w:hAnsi="宋体" w:cs="宋体"/>
                <w:szCs w:val="21"/>
                <w:highlight w:val="none"/>
                <w:u w:val="single"/>
              </w:rPr>
              <w:t xml:space="preserve">                     </w:t>
            </w:r>
          </w:p>
        </w:tc>
      </w:tr>
      <w:tr w14:paraId="742ED007">
        <w:tblPrEx>
          <w:tblCellMar>
            <w:top w:w="0" w:type="dxa"/>
            <w:left w:w="108" w:type="dxa"/>
            <w:bottom w:w="0" w:type="dxa"/>
            <w:right w:w="108" w:type="dxa"/>
          </w:tblCellMar>
        </w:tblPrEx>
        <w:trPr>
          <w:jc w:val="center"/>
        </w:trPr>
        <w:tc>
          <w:tcPr>
            <w:tcW w:w="4144" w:type="dxa"/>
            <w:noWrap w:val="0"/>
            <w:vAlign w:val="top"/>
          </w:tcPr>
          <w:p w14:paraId="2B8DA4A6">
            <w:pPr>
              <w:pStyle w:val="5"/>
              <w:spacing w:line="360" w:lineRule="auto"/>
              <w:ind w:firstLine="0"/>
              <w:rPr>
                <w:rFonts w:hint="eastAsia" w:ascii="宋体" w:hAnsi="宋体" w:cs="宋体"/>
                <w:szCs w:val="21"/>
                <w:highlight w:val="none"/>
              </w:rPr>
            </w:pPr>
            <w:r>
              <w:rPr>
                <w:rFonts w:hint="eastAsia" w:ascii="宋体" w:hAnsi="宋体" w:cs="宋体"/>
                <w:szCs w:val="21"/>
                <w:highlight w:val="none"/>
              </w:rPr>
              <w:t>地址：南宁市百花岭路6号</w:t>
            </w:r>
          </w:p>
        </w:tc>
        <w:tc>
          <w:tcPr>
            <w:tcW w:w="240" w:type="dxa"/>
            <w:noWrap w:val="0"/>
            <w:vAlign w:val="top"/>
          </w:tcPr>
          <w:p w14:paraId="4DD79088">
            <w:pPr>
              <w:pStyle w:val="5"/>
              <w:spacing w:line="360" w:lineRule="auto"/>
              <w:rPr>
                <w:rFonts w:hint="eastAsia" w:ascii="宋体" w:hAnsi="宋体" w:cs="宋体"/>
                <w:szCs w:val="21"/>
                <w:highlight w:val="none"/>
              </w:rPr>
            </w:pPr>
          </w:p>
        </w:tc>
        <w:tc>
          <w:tcPr>
            <w:tcW w:w="240" w:type="dxa"/>
            <w:noWrap w:val="0"/>
            <w:vAlign w:val="top"/>
          </w:tcPr>
          <w:p w14:paraId="2BA864A8">
            <w:pPr>
              <w:pStyle w:val="5"/>
              <w:spacing w:line="360" w:lineRule="auto"/>
              <w:rPr>
                <w:rFonts w:hint="eastAsia" w:ascii="宋体" w:hAnsi="宋体" w:cs="宋体"/>
                <w:szCs w:val="21"/>
                <w:highlight w:val="none"/>
              </w:rPr>
            </w:pPr>
          </w:p>
        </w:tc>
        <w:tc>
          <w:tcPr>
            <w:tcW w:w="4121" w:type="dxa"/>
            <w:noWrap w:val="0"/>
            <w:vAlign w:val="top"/>
          </w:tcPr>
          <w:p w14:paraId="6BADCA1D">
            <w:pPr>
              <w:pStyle w:val="5"/>
              <w:spacing w:line="360" w:lineRule="auto"/>
              <w:ind w:firstLine="0"/>
              <w:rPr>
                <w:rFonts w:ascii="宋体" w:hAnsi="宋体" w:cs="宋体"/>
                <w:szCs w:val="21"/>
                <w:highlight w:val="none"/>
              </w:rPr>
            </w:pPr>
            <w:r>
              <w:rPr>
                <w:rFonts w:hint="eastAsia" w:ascii="宋体" w:hAnsi="宋体" w:cs="宋体"/>
                <w:szCs w:val="21"/>
                <w:highlight w:val="none"/>
              </w:rPr>
              <w:t>地址：</w:t>
            </w:r>
            <w:r>
              <w:rPr>
                <w:rFonts w:hint="eastAsia" w:ascii="宋体" w:hAnsi="宋体" w:cs="宋体"/>
                <w:szCs w:val="21"/>
                <w:highlight w:val="none"/>
                <w:u w:val="single"/>
              </w:rPr>
              <w:t xml:space="preserve">                            </w:t>
            </w:r>
          </w:p>
        </w:tc>
      </w:tr>
      <w:tr w14:paraId="423C84DA">
        <w:tblPrEx>
          <w:tblCellMar>
            <w:top w:w="0" w:type="dxa"/>
            <w:left w:w="108" w:type="dxa"/>
            <w:bottom w:w="0" w:type="dxa"/>
            <w:right w:w="108" w:type="dxa"/>
          </w:tblCellMar>
        </w:tblPrEx>
        <w:trPr>
          <w:jc w:val="center"/>
        </w:trPr>
        <w:tc>
          <w:tcPr>
            <w:tcW w:w="4144" w:type="dxa"/>
            <w:noWrap w:val="0"/>
            <w:vAlign w:val="top"/>
          </w:tcPr>
          <w:p w14:paraId="0E3A5F65">
            <w:pPr>
              <w:pStyle w:val="5"/>
              <w:spacing w:line="360" w:lineRule="auto"/>
              <w:ind w:firstLine="0"/>
              <w:rPr>
                <w:rFonts w:ascii="宋体" w:hAnsi="宋体" w:cs="宋体"/>
                <w:szCs w:val="21"/>
                <w:highlight w:val="none"/>
              </w:rPr>
            </w:pPr>
            <w:r>
              <w:rPr>
                <w:rFonts w:hint="eastAsia" w:ascii="宋体" w:hAnsi="宋体" w:cs="宋体"/>
                <w:szCs w:val="21"/>
                <w:highlight w:val="none"/>
              </w:rPr>
              <w:t>电话：</w:t>
            </w:r>
            <w:r>
              <w:rPr>
                <w:rFonts w:hint="eastAsia" w:ascii="宋体" w:hAnsi="宋体" w:cs="宋体"/>
                <w:szCs w:val="21"/>
                <w:highlight w:val="none"/>
                <w:u w:val="single"/>
              </w:rPr>
              <w:t>0771-2115319</w:t>
            </w:r>
          </w:p>
        </w:tc>
        <w:tc>
          <w:tcPr>
            <w:tcW w:w="240" w:type="dxa"/>
            <w:noWrap w:val="0"/>
            <w:vAlign w:val="top"/>
          </w:tcPr>
          <w:p w14:paraId="6D8B0E7C">
            <w:pPr>
              <w:pStyle w:val="5"/>
              <w:spacing w:line="360" w:lineRule="auto"/>
              <w:rPr>
                <w:rFonts w:hint="eastAsia" w:ascii="宋体" w:hAnsi="宋体" w:cs="宋体"/>
                <w:szCs w:val="21"/>
                <w:highlight w:val="none"/>
              </w:rPr>
            </w:pPr>
          </w:p>
        </w:tc>
        <w:tc>
          <w:tcPr>
            <w:tcW w:w="240" w:type="dxa"/>
            <w:noWrap w:val="0"/>
            <w:vAlign w:val="top"/>
          </w:tcPr>
          <w:p w14:paraId="1FC8B01A">
            <w:pPr>
              <w:pStyle w:val="5"/>
              <w:spacing w:line="360" w:lineRule="auto"/>
              <w:rPr>
                <w:rFonts w:hint="eastAsia" w:ascii="宋体" w:hAnsi="宋体" w:cs="宋体"/>
                <w:szCs w:val="21"/>
                <w:highlight w:val="none"/>
              </w:rPr>
            </w:pPr>
          </w:p>
        </w:tc>
        <w:tc>
          <w:tcPr>
            <w:tcW w:w="4121" w:type="dxa"/>
            <w:noWrap w:val="0"/>
            <w:vAlign w:val="top"/>
          </w:tcPr>
          <w:p w14:paraId="0094CECD">
            <w:pPr>
              <w:pStyle w:val="5"/>
              <w:spacing w:line="360" w:lineRule="auto"/>
              <w:ind w:firstLine="0"/>
              <w:rPr>
                <w:rFonts w:ascii="宋体" w:hAnsi="宋体" w:cs="宋体"/>
                <w:szCs w:val="21"/>
                <w:highlight w:val="none"/>
              </w:rPr>
            </w:pPr>
            <w:r>
              <w:rPr>
                <w:rFonts w:hint="eastAsia" w:ascii="宋体" w:hAnsi="宋体" w:cs="宋体"/>
                <w:szCs w:val="21"/>
                <w:highlight w:val="none"/>
              </w:rPr>
              <w:t>电话：</w:t>
            </w:r>
            <w:r>
              <w:rPr>
                <w:rFonts w:hint="eastAsia" w:ascii="宋体" w:hAnsi="宋体" w:cs="宋体"/>
                <w:szCs w:val="21"/>
                <w:highlight w:val="none"/>
                <w:u w:val="single"/>
              </w:rPr>
              <w:t xml:space="preserve">                  </w:t>
            </w:r>
          </w:p>
        </w:tc>
      </w:tr>
      <w:tr w14:paraId="1A90BCDA">
        <w:tblPrEx>
          <w:tblCellMar>
            <w:top w:w="0" w:type="dxa"/>
            <w:left w:w="108" w:type="dxa"/>
            <w:bottom w:w="0" w:type="dxa"/>
            <w:right w:w="108" w:type="dxa"/>
          </w:tblCellMar>
        </w:tblPrEx>
        <w:trPr>
          <w:jc w:val="center"/>
        </w:trPr>
        <w:tc>
          <w:tcPr>
            <w:tcW w:w="4144" w:type="dxa"/>
            <w:noWrap w:val="0"/>
            <w:vAlign w:val="top"/>
          </w:tcPr>
          <w:p w14:paraId="5CEB005D">
            <w:pPr>
              <w:pStyle w:val="5"/>
              <w:spacing w:line="360" w:lineRule="auto"/>
              <w:ind w:firstLine="0"/>
              <w:rPr>
                <w:rFonts w:hint="eastAsia" w:ascii="宋体" w:hAnsi="宋体" w:cs="宋体"/>
                <w:szCs w:val="21"/>
                <w:highlight w:val="none"/>
              </w:rPr>
            </w:pPr>
            <w:r>
              <w:rPr>
                <w:rFonts w:hint="eastAsia" w:ascii="宋体" w:hAnsi="宋体" w:cs="宋体"/>
                <w:szCs w:val="21"/>
                <w:highlight w:val="none"/>
              </w:rPr>
              <w:t>日期：</w:t>
            </w:r>
            <w:r>
              <w:rPr>
                <w:rFonts w:hint="eastAsia" w:ascii="宋体" w:hAnsi="宋体" w:cs="宋体"/>
                <w:szCs w:val="21"/>
                <w:highlight w:val="none"/>
                <w:u w:val="single"/>
              </w:rPr>
              <w:t>2025</w:t>
            </w:r>
            <w:r>
              <w:rPr>
                <w:rFonts w:hint="eastAsia" w:ascii="宋体" w:hAnsi="宋体" w:cs="宋体"/>
                <w:szCs w:val="21"/>
                <w:highlight w:val="none"/>
              </w:rPr>
              <w:t>年</w:t>
            </w:r>
            <w:r>
              <w:rPr>
                <w:rFonts w:hint="eastAsia" w:ascii="宋体" w:hAnsi="宋体" w:cs="宋体"/>
                <w:szCs w:val="21"/>
                <w:highlight w:val="none"/>
                <w:u w:val="single"/>
              </w:rPr>
              <w:t xml:space="preserve">   </w:t>
            </w:r>
            <w:r>
              <w:rPr>
                <w:rFonts w:hint="eastAsia" w:ascii="宋体" w:hAnsi="宋体" w:cs="宋体"/>
                <w:szCs w:val="21"/>
                <w:highlight w:val="none"/>
              </w:rPr>
              <w:t>月</w:t>
            </w:r>
            <w:r>
              <w:rPr>
                <w:rFonts w:hint="eastAsia" w:ascii="宋体" w:hAnsi="宋体" w:cs="宋体"/>
                <w:szCs w:val="21"/>
                <w:highlight w:val="none"/>
                <w:u w:val="single"/>
              </w:rPr>
              <w:t xml:space="preserve">    </w:t>
            </w:r>
            <w:r>
              <w:rPr>
                <w:rFonts w:hint="eastAsia" w:ascii="宋体" w:hAnsi="宋体" w:cs="宋体"/>
                <w:szCs w:val="21"/>
                <w:highlight w:val="none"/>
              </w:rPr>
              <w:t>日</w:t>
            </w:r>
          </w:p>
        </w:tc>
        <w:tc>
          <w:tcPr>
            <w:tcW w:w="240" w:type="dxa"/>
            <w:noWrap w:val="0"/>
            <w:vAlign w:val="top"/>
          </w:tcPr>
          <w:p w14:paraId="03DE3DA2">
            <w:pPr>
              <w:pStyle w:val="5"/>
              <w:spacing w:line="360" w:lineRule="auto"/>
              <w:rPr>
                <w:rFonts w:hint="eastAsia" w:ascii="宋体" w:hAnsi="宋体" w:cs="宋体"/>
                <w:szCs w:val="21"/>
                <w:highlight w:val="none"/>
              </w:rPr>
            </w:pPr>
          </w:p>
        </w:tc>
        <w:tc>
          <w:tcPr>
            <w:tcW w:w="240" w:type="dxa"/>
            <w:noWrap w:val="0"/>
            <w:vAlign w:val="top"/>
          </w:tcPr>
          <w:p w14:paraId="6A257CBF">
            <w:pPr>
              <w:pStyle w:val="5"/>
              <w:spacing w:line="360" w:lineRule="auto"/>
              <w:rPr>
                <w:rFonts w:hint="eastAsia" w:ascii="宋体" w:hAnsi="宋体" w:cs="宋体"/>
                <w:szCs w:val="21"/>
                <w:highlight w:val="none"/>
              </w:rPr>
            </w:pPr>
          </w:p>
        </w:tc>
        <w:tc>
          <w:tcPr>
            <w:tcW w:w="4121" w:type="dxa"/>
            <w:noWrap w:val="0"/>
            <w:vAlign w:val="top"/>
          </w:tcPr>
          <w:p w14:paraId="7C3A5F92">
            <w:pPr>
              <w:pStyle w:val="5"/>
              <w:spacing w:line="360" w:lineRule="auto"/>
              <w:ind w:firstLine="0"/>
              <w:rPr>
                <w:rFonts w:hint="eastAsia" w:ascii="宋体" w:hAnsi="宋体" w:cs="宋体"/>
                <w:szCs w:val="21"/>
                <w:highlight w:val="none"/>
              </w:rPr>
            </w:pPr>
            <w:r>
              <w:rPr>
                <w:rFonts w:hint="eastAsia" w:ascii="宋体" w:hAnsi="宋体" w:cs="宋体"/>
                <w:szCs w:val="21"/>
                <w:highlight w:val="none"/>
              </w:rPr>
              <w:t>日期</w:t>
            </w:r>
            <w:r>
              <w:rPr>
                <w:rFonts w:hint="eastAsia" w:ascii="宋体" w:hAnsi="宋体" w:cs="宋体"/>
                <w:szCs w:val="21"/>
                <w:highlight w:val="none"/>
                <w:u w:val="single"/>
              </w:rPr>
              <w:t>2025</w:t>
            </w:r>
            <w:r>
              <w:rPr>
                <w:rFonts w:hint="eastAsia" w:ascii="宋体" w:hAnsi="宋体" w:cs="宋体"/>
                <w:szCs w:val="21"/>
                <w:highlight w:val="none"/>
              </w:rPr>
              <w:t>年</w:t>
            </w:r>
            <w:r>
              <w:rPr>
                <w:rFonts w:hint="eastAsia" w:ascii="宋体" w:hAnsi="宋体" w:cs="宋体"/>
                <w:szCs w:val="21"/>
                <w:highlight w:val="none"/>
                <w:u w:val="single"/>
              </w:rPr>
              <w:t xml:space="preserve">   </w:t>
            </w:r>
            <w:r>
              <w:rPr>
                <w:rFonts w:hint="eastAsia" w:ascii="宋体" w:hAnsi="宋体" w:cs="宋体"/>
                <w:szCs w:val="21"/>
                <w:highlight w:val="none"/>
              </w:rPr>
              <w:t>月</w:t>
            </w:r>
            <w:r>
              <w:rPr>
                <w:rFonts w:hint="eastAsia" w:ascii="宋体" w:hAnsi="宋体" w:cs="宋体"/>
                <w:szCs w:val="21"/>
                <w:highlight w:val="none"/>
                <w:u w:val="single"/>
              </w:rPr>
              <w:t xml:space="preserve">    </w:t>
            </w:r>
            <w:r>
              <w:rPr>
                <w:rFonts w:hint="eastAsia" w:ascii="宋体" w:hAnsi="宋体" w:cs="宋体"/>
                <w:szCs w:val="21"/>
                <w:highlight w:val="none"/>
              </w:rPr>
              <w:t>日</w:t>
            </w:r>
          </w:p>
        </w:tc>
      </w:tr>
    </w:tbl>
    <w:p w14:paraId="17F45C25">
      <w:pPr>
        <w:snapToGrid w:val="0"/>
        <w:spacing w:line="360" w:lineRule="auto"/>
        <w:rPr>
          <w:rFonts w:hint="eastAsia" w:ascii="宋体" w:hAnsi="宋体" w:cs="宋体"/>
          <w:szCs w:val="21"/>
          <w:highlight w:val="none"/>
        </w:rPr>
      </w:pPr>
    </w:p>
    <w:p w14:paraId="7DEDF467">
      <w:pPr>
        <w:snapToGrid w:val="0"/>
        <w:spacing w:line="360" w:lineRule="auto"/>
        <w:rPr>
          <w:rFonts w:hint="eastAsia" w:ascii="宋体" w:hAnsi="宋体" w:cs="宋体"/>
          <w:szCs w:val="21"/>
          <w:highlight w:val="none"/>
        </w:rPr>
      </w:pPr>
    </w:p>
    <w:p w14:paraId="28E791DC">
      <w:pPr>
        <w:snapToGrid w:val="0"/>
        <w:spacing w:line="360" w:lineRule="auto"/>
        <w:rPr>
          <w:rFonts w:hint="eastAsia" w:ascii="宋体" w:hAnsi="宋体" w:cs="宋体"/>
          <w:bCs/>
          <w:szCs w:val="21"/>
          <w:highlight w:val="none"/>
        </w:rPr>
      </w:pPr>
    </w:p>
    <w:p w14:paraId="30CB7B2C">
      <w:pPr>
        <w:rPr>
          <w:rFonts w:hint="eastAsia"/>
          <w:highlight w:val="none"/>
        </w:rPr>
      </w:pPr>
      <w:bookmarkStart w:id="144" w:name="_Toc20065"/>
    </w:p>
    <w:p w14:paraId="2338C07C">
      <w:pPr>
        <w:rPr>
          <w:rFonts w:hint="eastAsia"/>
          <w:highlight w:val="none"/>
        </w:rPr>
      </w:pPr>
    </w:p>
    <w:p w14:paraId="07E925BD">
      <w:pPr>
        <w:rPr>
          <w:rFonts w:hint="eastAsia"/>
          <w:highlight w:val="none"/>
        </w:rPr>
      </w:pPr>
    </w:p>
    <w:p w14:paraId="549064ED">
      <w:pPr>
        <w:rPr>
          <w:rFonts w:hint="eastAsia"/>
          <w:highlight w:val="none"/>
        </w:rPr>
      </w:pPr>
      <w:r>
        <w:rPr>
          <w:rFonts w:hint="eastAsia"/>
          <w:highlight w:val="none"/>
        </w:rPr>
        <w:br w:type="page"/>
      </w:r>
    </w:p>
    <w:p w14:paraId="0989B334">
      <w:pPr>
        <w:spacing w:line="360" w:lineRule="auto"/>
        <w:jc w:val="left"/>
        <w:outlineLvl w:val="1"/>
        <w:rPr>
          <w:rFonts w:hint="eastAsia" w:ascii="宋体" w:hAnsi="宋体" w:cs="宋体"/>
          <w:szCs w:val="21"/>
          <w:highlight w:val="none"/>
        </w:rPr>
      </w:pPr>
      <w:bookmarkStart w:id="145" w:name="_Toc15010"/>
      <w:bookmarkStart w:id="146" w:name="_Toc8597"/>
      <w:bookmarkStart w:id="147" w:name="_Toc13560"/>
      <w:bookmarkStart w:id="148" w:name="_Toc32217"/>
      <w:bookmarkStart w:id="149" w:name="_Toc26667"/>
      <w:bookmarkStart w:id="150" w:name="_Toc5217"/>
      <w:bookmarkStart w:id="151" w:name="_Toc20487"/>
      <w:bookmarkStart w:id="152" w:name="_Toc89866150"/>
      <w:bookmarkStart w:id="153" w:name="_Toc38903738"/>
      <w:bookmarkStart w:id="154" w:name="_Toc20040"/>
      <w:bookmarkStart w:id="155" w:name="_Toc17013"/>
      <w:bookmarkStart w:id="156" w:name="_Toc26301"/>
      <w:bookmarkStart w:id="157" w:name="_Toc14742"/>
      <w:r>
        <w:rPr>
          <w:rFonts w:hint="eastAsia" w:ascii="宋体" w:hAnsi="宋体" w:cs="宋体"/>
          <w:szCs w:val="21"/>
          <w:highlight w:val="none"/>
        </w:rPr>
        <w:t>附件  廉政合同</w:t>
      </w:r>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p>
    <w:p w14:paraId="1736E613">
      <w:pPr>
        <w:snapToGrid w:val="0"/>
        <w:spacing w:line="360" w:lineRule="auto"/>
        <w:jc w:val="center"/>
        <w:rPr>
          <w:rFonts w:hint="eastAsia" w:ascii="宋体" w:hAnsi="宋体" w:cs="宋体"/>
          <w:b/>
          <w:szCs w:val="21"/>
          <w:highlight w:val="none"/>
        </w:rPr>
      </w:pPr>
      <w:r>
        <w:rPr>
          <w:rFonts w:hint="eastAsia" w:ascii="宋体" w:hAnsi="宋体" w:cs="宋体"/>
          <w:b/>
          <w:szCs w:val="21"/>
          <w:highlight w:val="none"/>
        </w:rPr>
        <w:t>廉政合同</w:t>
      </w:r>
    </w:p>
    <w:p w14:paraId="135A5514">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 xml:space="preserve">根据《关于在交通基础设施建设中加强廉政建设的若干意见》以及有关工程建设、廉政建设的规定，为做好工程建设中的党风廉政建设，保证工程建设高效优质，保证建设资金的安全和有效使用以及投资效益， </w:t>
      </w:r>
      <w:r>
        <w:rPr>
          <w:rFonts w:hint="eastAsia" w:ascii="宋体" w:hAnsi="宋体" w:cs="宋体"/>
          <w:szCs w:val="21"/>
          <w:highlight w:val="none"/>
          <w:u w:val="single"/>
        </w:rPr>
        <w:t xml:space="preserve"> 广西壮族自治区港航发展中心 </w:t>
      </w:r>
      <w:r>
        <w:rPr>
          <w:rFonts w:hint="eastAsia" w:ascii="宋体" w:hAnsi="宋体" w:cs="宋体"/>
          <w:szCs w:val="21"/>
          <w:highlight w:val="none"/>
        </w:rPr>
        <w:t>（以下简称:甲方（发包人））为一方与另一方</w:t>
      </w:r>
      <w:r>
        <w:rPr>
          <w:rFonts w:hint="eastAsia" w:ascii="宋体" w:hAnsi="宋体" w:cs="宋体"/>
          <w:szCs w:val="21"/>
          <w:highlight w:val="none"/>
          <w:u w:val="single"/>
        </w:rPr>
        <w:t xml:space="preserve">  全称    </w:t>
      </w:r>
      <w:r>
        <w:rPr>
          <w:rFonts w:hint="eastAsia" w:ascii="宋体" w:hAnsi="宋体" w:cs="宋体"/>
          <w:szCs w:val="21"/>
          <w:highlight w:val="none"/>
        </w:rPr>
        <w:t>（以下称乙方（承包人）），特订立如下合同。</w:t>
      </w:r>
    </w:p>
    <w:p w14:paraId="04150AD5">
      <w:pPr>
        <w:pStyle w:val="5"/>
        <w:snapToGrid w:val="0"/>
        <w:spacing w:line="360" w:lineRule="auto"/>
        <w:rPr>
          <w:rFonts w:hint="eastAsia" w:ascii="宋体" w:hAnsi="宋体" w:cs="宋体"/>
          <w:szCs w:val="21"/>
          <w:highlight w:val="none"/>
        </w:rPr>
      </w:pPr>
      <w:r>
        <w:rPr>
          <w:rFonts w:hint="eastAsia" w:ascii="宋体" w:hAnsi="宋体" w:cs="宋体"/>
          <w:szCs w:val="21"/>
          <w:highlight w:val="none"/>
        </w:rPr>
        <w:t>第一条  双方的权利和义务</w:t>
      </w:r>
    </w:p>
    <w:p w14:paraId="6A0907C0">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（一）严格遵守党和国家有关法律法规及交通运输部的有关规定。</w:t>
      </w:r>
    </w:p>
    <w:p w14:paraId="69727F1C">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（二）严格执行</w:t>
      </w:r>
      <w:r>
        <w:rPr>
          <w:rFonts w:hint="eastAsia" w:ascii="宋体" w:hAnsi="宋体" w:cs="宋体"/>
          <w:szCs w:val="21"/>
          <w:highlight w:val="none"/>
          <w:u w:val="single"/>
          <w:lang w:eastAsia="zh-CN"/>
        </w:rPr>
        <w:t>北海港铁山港区1万至3万吨级锚地工程设计变更第三方测量服务</w:t>
      </w:r>
      <w:r>
        <w:rPr>
          <w:rFonts w:hint="eastAsia" w:ascii="宋体" w:hAnsi="宋体" w:cs="宋体"/>
          <w:szCs w:val="21"/>
          <w:highlight w:val="none"/>
          <w:u w:val="single"/>
        </w:rPr>
        <w:t xml:space="preserve"> </w:t>
      </w:r>
      <w:r>
        <w:rPr>
          <w:rFonts w:hint="eastAsia" w:ascii="宋体" w:hAnsi="宋体" w:cs="宋体"/>
          <w:szCs w:val="21"/>
          <w:highlight w:val="none"/>
        </w:rPr>
        <w:t>合同文件，自觉按合同办事。</w:t>
      </w:r>
    </w:p>
    <w:p w14:paraId="4979DD96">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（三）双方的业务活动坚持公开、公正、诚信、透明的原则（除法律认定的商业秘密和合同文件另有规定之外），不得损害国家和集体利益，违反工程建设管理规章制度。</w:t>
      </w:r>
    </w:p>
    <w:p w14:paraId="4EBE96E7">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（四）建立健全廉政制度，开展廉政教育，设立廉政告示牌，公布举报电话，监督并认真查处违法违纪行为。</w:t>
      </w:r>
    </w:p>
    <w:p w14:paraId="606807B4">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（五）发现对方在业务活动中有违反廉政规定的行为，有及时提醒对方纠正的权利和义务。</w:t>
      </w:r>
    </w:p>
    <w:p w14:paraId="62A3560C">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（六）发现对方严重违反本合同义务条款的行为，有向其上级有关部门举报、建议给予处理并要求告知处理结果的权利。</w:t>
      </w:r>
    </w:p>
    <w:p w14:paraId="42621F5A">
      <w:pPr>
        <w:pStyle w:val="5"/>
        <w:snapToGrid w:val="0"/>
        <w:spacing w:line="360" w:lineRule="auto"/>
        <w:ind w:firstLine="480"/>
        <w:rPr>
          <w:rFonts w:hint="eastAsia" w:ascii="宋体" w:hAnsi="宋体" w:cs="宋体"/>
          <w:szCs w:val="21"/>
          <w:highlight w:val="none"/>
        </w:rPr>
      </w:pPr>
      <w:r>
        <w:rPr>
          <w:rFonts w:hint="eastAsia" w:ascii="宋体" w:hAnsi="宋体" w:cs="宋体"/>
          <w:szCs w:val="21"/>
          <w:highlight w:val="none"/>
        </w:rPr>
        <w:t>第二条 甲方（发包人）的义务</w:t>
      </w:r>
    </w:p>
    <w:p w14:paraId="4A7CF077">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（一）甲方（发包人）及其工作人员不得索要或接受乙方（承包人）的礼金、有价证券和贵重物品，不得让乙方（承包人）报销任何应由甲方（发包人）或个人支付的费用等。</w:t>
      </w:r>
    </w:p>
    <w:p w14:paraId="3620D9E3">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（二）甲方（发包人）工作人员不得参加乙方（承包人）安排的超标准宴请和娱乐活动；不得接受乙方（承包人）提供的通讯工具、交通工具和高档办公用品等。</w:t>
      </w:r>
    </w:p>
    <w:p w14:paraId="6D2C0C61">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（三）甲方（发包人）及其工作人员不得要求或者接受乙方（承包人）为其住房装修、婚丧嫁娶活动、配偶子女的工作安排以及出国出境、旅游等提供方便等。</w:t>
      </w:r>
    </w:p>
    <w:p w14:paraId="0BF41BDF">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四）不准向乙方（承包人）和相关单位介绍或为配偶、子女、亲属参与同甲方（发包人）项目工程合同有关的咨询业务等活动。不得以任何理由要求乙方（承包人）和相关单位在咨询中使用某种产品、材料和设备。</w:t>
      </w:r>
    </w:p>
    <w:p w14:paraId="1DADCDA3">
      <w:pPr>
        <w:pStyle w:val="5"/>
        <w:snapToGrid w:val="0"/>
        <w:spacing w:line="360" w:lineRule="auto"/>
        <w:ind w:firstLine="480"/>
        <w:rPr>
          <w:rFonts w:hint="eastAsia" w:ascii="宋体" w:hAnsi="宋体" w:cs="宋体"/>
          <w:szCs w:val="21"/>
          <w:highlight w:val="none"/>
        </w:rPr>
      </w:pPr>
      <w:r>
        <w:rPr>
          <w:rFonts w:hint="eastAsia" w:ascii="宋体" w:hAnsi="宋体" w:cs="宋体"/>
          <w:szCs w:val="21"/>
          <w:highlight w:val="none"/>
        </w:rPr>
        <w:t>第三条  乙方（承包人）义务</w:t>
      </w:r>
    </w:p>
    <w:p w14:paraId="305DD4B8">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（一）乙方（承包人）不得以任何理由向甲方（发包人）及其工作人员行贿或馈赠礼金、有价证券、贵重礼品。</w:t>
      </w:r>
    </w:p>
    <w:p w14:paraId="62678212">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（二）乙方（承包人）不得以任何名义为甲方（发包人）及其工作人员报销应由甲方（发包人）单位或个人支付的任何费用。</w:t>
      </w:r>
    </w:p>
    <w:p w14:paraId="13C90749">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（三）乙方（承包人）不得以任何理由安排甲方（发包人）工作人员参加超标准宴请及娱乐活动。</w:t>
      </w:r>
    </w:p>
    <w:p w14:paraId="0BB20F92">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（四）乙方（承包人）不得为甲方（发包人）单位和个人购置或提供通讯工具、交通工具和高档办公用品等。</w:t>
      </w:r>
    </w:p>
    <w:p w14:paraId="747D546A">
      <w:pPr>
        <w:pStyle w:val="5"/>
        <w:snapToGrid w:val="0"/>
        <w:spacing w:line="360" w:lineRule="auto"/>
        <w:ind w:firstLine="480"/>
        <w:rPr>
          <w:rFonts w:hint="eastAsia" w:ascii="宋体" w:hAnsi="宋体" w:cs="宋体"/>
          <w:szCs w:val="21"/>
          <w:highlight w:val="none"/>
        </w:rPr>
      </w:pPr>
      <w:r>
        <w:rPr>
          <w:rFonts w:hint="eastAsia" w:ascii="宋体" w:hAnsi="宋体" w:cs="宋体"/>
          <w:szCs w:val="21"/>
          <w:highlight w:val="none"/>
        </w:rPr>
        <w:t>第四条  违约责任</w:t>
      </w:r>
    </w:p>
    <w:p w14:paraId="4D21610B">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一）甲方（发包人）及其工作人员违反本合同第一、二条，按管理权限，依据有关规定给予党纪、政纪处分或组织处理；涉嫌犯罪的，移交司法机关追究刑事责任；给乙方（承包人）单位造成经济损失的，应予以赔偿。</w:t>
      </w:r>
    </w:p>
    <w:p w14:paraId="2F37F7E3">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二）乙方（承包人）及其工作人员违反本合同第一、三条，按管理权限，依据有关规定给予党纪、政纪处分或组织处理；给甲方（发包人）单位造成经济损失的，应予以赔偿；情节严重的，甲方（发包人）建议交通工程建设主管部门给予乙方（承包人）一至三年内不得进入其主管的交通工程建设市场的处罚。</w:t>
      </w:r>
    </w:p>
    <w:p w14:paraId="29B4A570">
      <w:pPr>
        <w:pStyle w:val="5"/>
        <w:snapToGrid w:val="0"/>
        <w:spacing w:line="360" w:lineRule="auto"/>
        <w:ind w:firstLine="480"/>
        <w:rPr>
          <w:rFonts w:hint="eastAsia" w:ascii="宋体" w:hAnsi="宋体" w:cs="宋体"/>
          <w:szCs w:val="21"/>
          <w:highlight w:val="none"/>
        </w:rPr>
      </w:pPr>
      <w:r>
        <w:rPr>
          <w:rFonts w:hint="eastAsia" w:ascii="宋体" w:hAnsi="宋体" w:cs="宋体"/>
          <w:szCs w:val="21"/>
          <w:highlight w:val="none"/>
        </w:rPr>
        <w:t>第五条：双方约定：本合同由双方或双方上级单位的纪检监察机关负责监督。由甲方（发包人）或甲方（发包人）上级单位的纪检监察机关约请乙方（承包人）或乙方（承包人）上级单位纪检监察机关对本合同履行情况进行检查，提出在本合同规定范围内的裁定意见。</w:t>
      </w:r>
    </w:p>
    <w:p w14:paraId="761D8D54">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第六条  本合同自双方法定代表人或其委托代理人签字并加盖双方单位公章后、且发包人收到承包人的履约担保后生效，至本项目全部成果通过验收后终止。</w:t>
      </w:r>
    </w:p>
    <w:p w14:paraId="31DEC5E5">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第七条  本合同作为</w:t>
      </w:r>
      <w:r>
        <w:rPr>
          <w:rFonts w:hint="eastAsia" w:ascii="宋体" w:hAnsi="宋体" w:cs="宋体"/>
          <w:szCs w:val="21"/>
          <w:highlight w:val="none"/>
          <w:u w:val="single"/>
        </w:rPr>
        <w:t xml:space="preserve"> </w:t>
      </w:r>
      <w:r>
        <w:rPr>
          <w:rFonts w:hint="eastAsia" w:ascii="宋体" w:hAnsi="宋体" w:cs="宋体"/>
          <w:szCs w:val="21"/>
          <w:highlight w:val="none"/>
          <w:u w:val="single"/>
          <w:lang w:eastAsia="zh-CN"/>
        </w:rPr>
        <w:t>北海港铁山港区1万至3万吨级锚地工程设计变更第三方测量服务</w:t>
      </w:r>
      <w:r>
        <w:rPr>
          <w:rFonts w:hint="eastAsia" w:ascii="宋体" w:hAnsi="宋体" w:cs="宋体"/>
          <w:szCs w:val="21"/>
          <w:highlight w:val="none"/>
          <w:u w:val="single"/>
        </w:rPr>
        <w:t xml:space="preserve"> </w:t>
      </w:r>
      <w:r>
        <w:rPr>
          <w:rFonts w:hint="eastAsia" w:ascii="宋体" w:hAnsi="宋体" w:cs="宋体"/>
          <w:szCs w:val="21"/>
          <w:highlight w:val="none"/>
        </w:rPr>
        <w:t>合同的附件，与咨询合同具有同等的法律效力。</w:t>
      </w:r>
    </w:p>
    <w:p w14:paraId="1775D4A7">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第八条  本合同陆份，双方各执叁份。</w:t>
      </w:r>
    </w:p>
    <w:p w14:paraId="10C2D15F">
      <w:pPr>
        <w:pStyle w:val="5"/>
        <w:snapToGrid w:val="0"/>
        <w:spacing w:line="360" w:lineRule="auto"/>
        <w:ind w:firstLine="480"/>
        <w:rPr>
          <w:rFonts w:hint="eastAsia" w:ascii="宋体" w:hAnsi="宋体" w:cs="宋体"/>
          <w:szCs w:val="21"/>
          <w:highlight w:val="none"/>
        </w:rPr>
      </w:pPr>
    </w:p>
    <w:p w14:paraId="67022B9A">
      <w:pPr>
        <w:snapToGrid w:val="0"/>
        <w:spacing w:line="360" w:lineRule="auto"/>
        <w:rPr>
          <w:rFonts w:hint="eastAsia" w:ascii="宋体" w:hAnsi="宋体" w:cs="宋体"/>
          <w:szCs w:val="21"/>
          <w:highlight w:val="none"/>
        </w:rPr>
      </w:pPr>
    </w:p>
    <w:tbl>
      <w:tblPr>
        <w:tblStyle w:val="24"/>
        <w:tblW w:w="8745" w:type="dxa"/>
        <w:jc w:val="center"/>
        <w:tblLayout w:type="autofit"/>
        <w:tblCellMar>
          <w:top w:w="0" w:type="dxa"/>
          <w:left w:w="108" w:type="dxa"/>
          <w:bottom w:w="0" w:type="dxa"/>
          <w:right w:w="108" w:type="dxa"/>
        </w:tblCellMar>
      </w:tblPr>
      <w:tblGrid>
        <w:gridCol w:w="4144"/>
        <w:gridCol w:w="240"/>
        <w:gridCol w:w="240"/>
        <w:gridCol w:w="4121"/>
      </w:tblGrid>
      <w:tr w14:paraId="35C07537">
        <w:tblPrEx>
          <w:tblCellMar>
            <w:top w:w="0" w:type="dxa"/>
            <w:left w:w="108" w:type="dxa"/>
            <w:bottom w:w="0" w:type="dxa"/>
            <w:right w:w="108" w:type="dxa"/>
          </w:tblCellMar>
        </w:tblPrEx>
        <w:trPr>
          <w:trHeight w:val="1662" w:hRule="atLeast"/>
          <w:jc w:val="center"/>
        </w:trPr>
        <w:tc>
          <w:tcPr>
            <w:tcW w:w="4144" w:type="dxa"/>
            <w:noWrap w:val="0"/>
            <w:vAlign w:val="top"/>
          </w:tcPr>
          <w:p w14:paraId="0F8987CA">
            <w:pPr>
              <w:pStyle w:val="5"/>
              <w:spacing w:line="360" w:lineRule="auto"/>
              <w:ind w:firstLine="0"/>
              <w:rPr>
                <w:rFonts w:hint="eastAsia" w:ascii="宋体" w:hAnsi="宋体" w:cs="宋体"/>
                <w:szCs w:val="21"/>
                <w:highlight w:val="none"/>
              </w:rPr>
            </w:pPr>
            <w:r>
              <w:rPr>
                <w:rFonts w:hint="eastAsia" w:ascii="宋体" w:hAnsi="宋体" w:cs="宋体"/>
                <w:szCs w:val="21"/>
                <w:highlight w:val="none"/>
              </w:rPr>
              <w:t>甲方：广西壮族自治区港航发展中心（盖章）</w:t>
            </w:r>
          </w:p>
        </w:tc>
        <w:tc>
          <w:tcPr>
            <w:tcW w:w="240" w:type="dxa"/>
            <w:noWrap w:val="0"/>
            <w:vAlign w:val="top"/>
          </w:tcPr>
          <w:p w14:paraId="3A35BE6E">
            <w:pPr>
              <w:pStyle w:val="5"/>
              <w:spacing w:line="360" w:lineRule="auto"/>
              <w:rPr>
                <w:rFonts w:hint="eastAsia" w:ascii="宋体" w:hAnsi="宋体" w:cs="宋体"/>
                <w:szCs w:val="21"/>
                <w:highlight w:val="none"/>
              </w:rPr>
            </w:pPr>
          </w:p>
        </w:tc>
        <w:tc>
          <w:tcPr>
            <w:tcW w:w="240" w:type="dxa"/>
            <w:noWrap w:val="0"/>
            <w:vAlign w:val="top"/>
          </w:tcPr>
          <w:p w14:paraId="6576AC64">
            <w:pPr>
              <w:pStyle w:val="5"/>
              <w:spacing w:line="360" w:lineRule="auto"/>
              <w:rPr>
                <w:rFonts w:hint="eastAsia" w:ascii="宋体" w:hAnsi="宋体" w:cs="宋体"/>
                <w:szCs w:val="21"/>
                <w:highlight w:val="none"/>
              </w:rPr>
            </w:pPr>
          </w:p>
        </w:tc>
        <w:tc>
          <w:tcPr>
            <w:tcW w:w="4121" w:type="dxa"/>
            <w:noWrap w:val="0"/>
            <w:vAlign w:val="top"/>
          </w:tcPr>
          <w:p w14:paraId="1B44A664">
            <w:pPr>
              <w:pStyle w:val="5"/>
              <w:spacing w:line="360" w:lineRule="auto"/>
              <w:ind w:firstLine="0"/>
              <w:rPr>
                <w:rFonts w:hint="eastAsia" w:ascii="宋体" w:hAnsi="宋体" w:cs="宋体"/>
                <w:szCs w:val="21"/>
                <w:highlight w:val="none"/>
              </w:rPr>
            </w:pPr>
            <w:r>
              <w:rPr>
                <w:rFonts w:hint="eastAsia" w:ascii="宋体" w:hAnsi="宋体" w:cs="宋体"/>
                <w:szCs w:val="21"/>
                <w:highlight w:val="none"/>
              </w:rPr>
              <w:t>乙方：</w:t>
            </w:r>
            <w:r>
              <w:rPr>
                <w:rFonts w:hint="eastAsia" w:ascii="宋体" w:hAnsi="宋体" w:cs="宋体"/>
                <w:szCs w:val="21"/>
                <w:highlight w:val="none"/>
                <w:u w:val="single"/>
              </w:rPr>
              <w:t xml:space="preserve">                     </w:t>
            </w:r>
            <w:r>
              <w:rPr>
                <w:rFonts w:hint="eastAsia" w:ascii="宋体" w:hAnsi="宋体" w:cs="宋体"/>
                <w:szCs w:val="21"/>
                <w:highlight w:val="none"/>
              </w:rPr>
              <w:t>（盖章）</w:t>
            </w:r>
          </w:p>
        </w:tc>
      </w:tr>
      <w:tr w14:paraId="43F5B93F">
        <w:tblPrEx>
          <w:tblCellMar>
            <w:top w:w="0" w:type="dxa"/>
            <w:left w:w="108" w:type="dxa"/>
            <w:bottom w:w="0" w:type="dxa"/>
            <w:right w:w="108" w:type="dxa"/>
          </w:tblCellMar>
        </w:tblPrEx>
        <w:trPr>
          <w:jc w:val="center"/>
        </w:trPr>
        <w:tc>
          <w:tcPr>
            <w:tcW w:w="4144" w:type="dxa"/>
            <w:noWrap w:val="0"/>
            <w:vAlign w:val="top"/>
          </w:tcPr>
          <w:p w14:paraId="46BC4C18">
            <w:pPr>
              <w:pStyle w:val="5"/>
              <w:spacing w:line="360" w:lineRule="auto"/>
              <w:ind w:firstLine="0"/>
              <w:rPr>
                <w:rFonts w:hint="eastAsia" w:ascii="宋体" w:hAnsi="宋体" w:cs="宋体"/>
                <w:szCs w:val="21"/>
                <w:highlight w:val="none"/>
              </w:rPr>
            </w:pPr>
            <w:r>
              <w:rPr>
                <w:rFonts w:hint="eastAsia" w:ascii="宋体" w:hAnsi="宋体" w:cs="宋体"/>
                <w:szCs w:val="21"/>
                <w:highlight w:val="none"/>
              </w:rPr>
              <w:t>法定代表人</w:t>
            </w:r>
          </w:p>
        </w:tc>
        <w:tc>
          <w:tcPr>
            <w:tcW w:w="240" w:type="dxa"/>
            <w:noWrap w:val="0"/>
            <w:vAlign w:val="top"/>
          </w:tcPr>
          <w:p w14:paraId="4DD9F439">
            <w:pPr>
              <w:pStyle w:val="5"/>
              <w:spacing w:line="360" w:lineRule="auto"/>
              <w:rPr>
                <w:rFonts w:hint="eastAsia" w:ascii="宋体" w:hAnsi="宋体" w:cs="宋体"/>
                <w:szCs w:val="21"/>
                <w:highlight w:val="none"/>
              </w:rPr>
            </w:pPr>
          </w:p>
        </w:tc>
        <w:tc>
          <w:tcPr>
            <w:tcW w:w="240" w:type="dxa"/>
            <w:noWrap w:val="0"/>
            <w:vAlign w:val="top"/>
          </w:tcPr>
          <w:p w14:paraId="7D0B9428">
            <w:pPr>
              <w:pStyle w:val="5"/>
              <w:spacing w:line="360" w:lineRule="auto"/>
              <w:rPr>
                <w:rFonts w:hint="eastAsia" w:ascii="宋体" w:hAnsi="宋体" w:cs="宋体"/>
                <w:szCs w:val="21"/>
                <w:highlight w:val="none"/>
              </w:rPr>
            </w:pPr>
          </w:p>
        </w:tc>
        <w:tc>
          <w:tcPr>
            <w:tcW w:w="4121" w:type="dxa"/>
            <w:noWrap w:val="0"/>
            <w:vAlign w:val="top"/>
          </w:tcPr>
          <w:p w14:paraId="34133D3E">
            <w:pPr>
              <w:pStyle w:val="5"/>
              <w:spacing w:line="360" w:lineRule="auto"/>
              <w:ind w:firstLine="0"/>
              <w:rPr>
                <w:rFonts w:hint="eastAsia" w:ascii="宋体" w:hAnsi="宋体" w:cs="宋体"/>
                <w:szCs w:val="21"/>
                <w:highlight w:val="none"/>
              </w:rPr>
            </w:pPr>
            <w:r>
              <w:rPr>
                <w:rFonts w:hint="eastAsia" w:ascii="宋体" w:hAnsi="宋体" w:cs="宋体"/>
                <w:szCs w:val="21"/>
                <w:highlight w:val="none"/>
              </w:rPr>
              <w:t>法定代表人</w:t>
            </w:r>
          </w:p>
        </w:tc>
      </w:tr>
      <w:tr w14:paraId="314B72C7">
        <w:tblPrEx>
          <w:tblCellMar>
            <w:top w:w="0" w:type="dxa"/>
            <w:left w:w="108" w:type="dxa"/>
            <w:bottom w:w="0" w:type="dxa"/>
            <w:right w:w="108" w:type="dxa"/>
          </w:tblCellMar>
        </w:tblPrEx>
        <w:trPr>
          <w:jc w:val="center"/>
        </w:trPr>
        <w:tc>
          <w:tcPr>
            <w:tcW w:w="4144" w:type="dxa"/>
            <w:noWrap w:val="0"/>
            <w:vAlign w:val="top"/>
          </w:tcPr>
          <w:p w14:paraId="3F08FF01">
            <w:pPr>
              <w:pStyle w:val="5"/>
              <w:spacing w:line="360" w:lineRule="auto"/>
              <w:ind w:firstLine="0"/>
              <w:rPr>
                <w:rFonts w:hint="eastAsia" w:ascii="宋体" w:hAnsi="宋体" w:cs="宋体"/>
                <w:szCs w:val="21"/>
                <w:highlight w:val="none"/>
              </w:rPr>
            </w:pPr>
            <w:r>
              <w:rPr>
                <w:rFonts w:hint="eastAsia" w:ascii="宋体" w:hAnsi="宋体" w:cs="宋体"/>
                <w:szCs w:val="21"/>
                <w:highlight w:val="none"/>
              </w:rPr>
              <w:t>或其委托代理人：</w:t>
            </w:r>
          </w:p>
          <w:p w14:paraId="3847707E">
            <w:pPr>
              <w:pStyle w:val="5"/>
              <w:spacing w:line="360" w:lineRule="auto"/>
              <w:ind w:firstLine="0"/>
              <w:rPr>
                <w:rFonts w:hint="eastAsia" w:ascii="宋体" w:hAnsi="宋体" w:cs="宋体"/>
                <w:szCs w:val="21"/>
                <w:highlight w:val="none"/>
              </w:rPr>
            </w:pPr>
            <w:r>
              <w:rPr>
                <w:rFonts w:hint="eastAsia" w:ascii="宋体" w:hAnsi="宋体" w:cs="宋体"/>
                <w:szCs w:val="21"/>
                <w:highlight w:val="none"/>
              </w:rPr>
              <w:t>（签章）</w:t>
            </w:r>
          </w:p>
        </w:tc>
        <w:tc>
          <w:tcPr>
            <w:tcW w:w="240" w:type="dxa"/>
            <w:noWrap w:val="0"/>
            <w:vAlign w:val="top"/>
          </w:tcPr>
          <w:p w14:paraId="7194D8B1">
            <w:pPr>
              <w:pStyle w:val="5"/>
              <w:spacing w:line="360" w:lineRule="auto"/>
              <w:rPr>
                <w:rFonts w:hint="eastAsia" w:ascii="宋体" w:hAnsi="宋体" w:cs="宋体"/>
                <w:szCs w:val="21"/>
                <w:highlight w:val="none"/>
              </w:rPr>
            </w:pPr>
          </w:p>
        </w:tc>
        <w:tc>
          <w:tcPr>
            <w:tcW w:w="240" w:type="dxa"/>
            <w:noWrap w:val="0"/>
            <w:vAlign w:val="top"/>
          </w:tcPr>
          <w:p w14:paraId="1584C109">
            <w:pPr>
              <w:pStyle w:val="5"/>
              <w:spacing w:line="360" w:lineRule="auto"/>
              <w:rPr>
                <w:rFonts w:hint="eastAsia" w:ascii="宋体" w:hAnsi="宋体" w:cs="宋体"/>
                <w:szCs w:val="21"/>
                <w:highlight w:val="none"/>
              </w:rPr>
            </w:pPr>
          </w:p>
        </w:tc>
        <w:tc>
          <w:tcPr>
            <w:tcW w:w="4121" w:type="dxa"/>
            <w:noWrap w:val="0"/>
            <w:vAlign w:val="top"/>
          </w:tcPr>
          <w:p w14:paraId="7935C534">
            <w:pPr>
              <w:pStyle w:val="5"/>
              <w:spacing w:line="360" w:lineRule="auto"/>
              <w:ind w:firstLine="0"/>
              <w:rPr>
                <w:rFonts w:hint="eastAsia" w:ascii="宋体" w:hAnsi="宋体" w:cs="宋体"/>
                <w:szCs w:val="21"/>
                <w:highlight w:val="none"/>
              </w:rPr>
            </w:pPr>
            <w:r>
              <w:rPr>
                <w:rFonts w:hint="eastAsia" w:ascii="宋体" w:hAnsi="宋体" w:cs="宋体"/>
                <w:szCs w:val="21"/>
                <w:highlight w:val="none"/>
              </w:rPr>
              <w:t>或其委托代理人：</w:t>
            </w:r>
          </w:p>
          <w:p w14:paraId="0D8D7AEC">
            <w:pPr>
              <w:pStyle w:val="5"/>
              <w:spacing w:line="360" w:lineRule="auto"/>
              <w:ind w:firstLine="0"/>
              <w:rPr>
                <w:rFonts w:hint="eastAsia" w:ascii="宋体" w:hAnsi="宋体" w:cs="宋体"/>
                <w:szCs w:val="21"/>
                <w:highlight w:val="none"/>
              </w:rPr>
            </w:pPr>
            <w:r>
              <w:rPr>
                <w:rFonts w:hint="eastAsia" w:ascii="宋体" w:hAnsi="宋体" w:cs="宋体"/>
                <w:szCs w:val="21"/>
                <w:highlight w:val="none"/>
              </w:rPr>
              <w:t>（签章）</w:t>
            </w:r>
          </w:p>
        </w:tc>
      </w:tr>
      <w:tr w14:paraId="42CBA808">
        <w:tblPrEx>
          <w:tblCellMar>
            <w:top w:w="0" w:type="dxa"/>
            <w:left w:w="108" w:type="dxa"/>
            <w:bottom w:w="0" w:type="dxa"/>
            <w:right w:w="108" w:type="dxa"/>
          </w:tblCellMar>
        </w:tblPrEx>
        <w:trPr>
          <w:jc w:val="center"/>
        </w:trPr>
        <w:tc>
          <w:tcPr>
            <w:tcW w:w="4144" w:type="dxa"/>
            <w:noWrap w:val="0"/>
            <w:vAlign w:val="top"/>
          </w:tcPr>
          <w:p w14:paraId="65C2191A">
            <w:pPr>
              <w:pStyle w:val="5"/>
              <w:spacing w:line="360" w:lineRule="auto"/>
              <w:ind w:firstLine="0"/>
              <w:rPr>
                <w:rFonts w:hint="eastAsia" w:ascii="宋体" w:hAnsi="宋体" w:cs="宋体"/>
                <w:szCs w:val="21"/>
                <w:highlight w:val="none"/>
              </w:rPr>
            </w:pPr>
          </w:p>
        </w:tc>
        <w:tc>
          <w:tcPr>
            <w:tcW w:w="240" w:type="dxa"/>
            <w:noWrap w:val="0"/>
            <w:vAlign w:val="top"/>
          </w:tcPr>
          <w:p w14:paraId="0D1BBED2">
            <w:pPr>
              <w:pStyle w:val="5"/>
              <w:spacing w:line="360" w:lineRule="auto"/>
              <w:rPr>
                <w:rFonts w:hint="eastAsia" w:ascii="宋体" w:hAnsi="宋体" w:cs="宋体"/>
                <w:szCs w:val="21"/>
                <w:highlight w:val="none"/>
              </w:rPr>
            </w:pPr>
          </w:p>
        </w:tc>
        <w:tc>
          <w:tcPr>
            <w:tcW w:w="240" w:type="dxa"/>
            <w:noWrap w:val="0"/>
            <w:vAlign w:val="top"/>
          </w:tcPr>
          <w:p w14:paraId="2AD92C49">
            <w:pPr>
              <w:pStyle w:val="5"/>
              <w:spacing w:line="360" w:lineRule="auto"/>
              <w:rPr>
                <w:rFonts w:hint="eastAsia" w:ascii="宋体" w:hAnsi="宋体" w:cs="宋体"/>
                <w:szCs w:val="21"/>
                <w:highlight w:val="none"/>
              </w:rPr>
            </w:pPr>
          </w:p>
        </w:tc>
        <w:tc>
          <w:tcPr>
            <w:tcW w:w="4121" w:type="dxa"/>
            <w:noWrap w:val="0"/>
            <w:vAlign w:val="top"/>
          </w:tcPr>
          <w:p w14:paraId="13201526">
            <w:pPr>
              <w:pStyle w:val="5"/>
              <w:spacing w:line="360" w:lineRule="auto"/>
              <w:ind w:firstLine="0"/>
              <w:rPr>
                <w:rFonts w:ascii="宋体" w:hAnsi="宋体" w:cs="宋体"/>
                <w:szCs w:val="21"/>
                <w:highlight w:val="none"/>
              </w:rPr>
            </w:pPr>
            <w:r>
              <w:rPr>
                <w:rFonts w:hint="eastAsia" w:ascii="宋体" w:hAnsi="宋体" w:cs="宋体"/>
                <w:szCs w:val="21"/>
                <w:highlight w:val="none"/>
              </w:rPr>
              <w:t>收款单位全称：</w:t>
            </w:r>
            <w:r>
              <w:rPr>
                <w:rFonts w:hint="eastAsia" w:ascii="宋体" w:hAnsi="宋体" w:cs="宋体"/>
                <w:szCs w:val="21"/>
                <w:highlight w:val="none"/>
                <w:u w:val="single"/>
              </w:rPr>
              <w:t xml:space="preserve">              </w:t>
            </w:r>
          </w:p>
        </w:tc>
      </w:tr>
      <w:tr w14:paraId="39169C4B">
        <w:tblPrEx>
          <w:tblCellMar>
            <w:top w:w="0" w:type="dxa"/>
            <w:left w:w="108" w:type="dxa"/>
            <w:bottom w:w="0" w:type="dxa"/>
            <w:right w:w="108" w:type="dxa"/>
          </w:tblCellMar>
        </w:tblPrEx>
        <w:trPr>
          <w:jc w:val="center"/>
        </w:trPr>
        <w:tc>
          <w:tcPr>
            <w:tcW w:w="4144" w:type="dxa"/>
            <w:noWrap w:val="0"/>
            <w:vAlign w:val="top"/>
          </w:tcPr>
          <w:p w14:paraId="7E7F46D0">
            <w:pPr>
              <w:pStyle w:val="5"/>
              <w:spacing w:line="360" w:lineRule="auto"/>
              <w:ind w:firstLine="0"/>
              <w:rPr>
                <w:rFonts w:hint="eastAsia" w:ascii="宋体" w:hAnsi="宋体" w:cs="宋体"/>
                <w:szCs w:val="21"/>
                <w:highlight w:val="none"/>
              </w:rPr>
            </w:pPr>
          </w:p>
        </w:tc>
        <w:tc>
          <w:tcPr>
            <w:tcW w:w="240" w:type="dxa"/>
            <w:noWrap w:val="0"/>
            <w:vAlign w:val="top"/>
          </w:tcPr>
          <w:p w14:paraId="66F9C11D">
            <w:pPr>
              <w:pStyle w:val="5"/>
              <w:spacing w:line="360" w:lineRule="auto"/>
              <w:rPr>
                <w:rFonts w:hint="eastAsia" w:ascii="宋体" w:hAnsi="宋体" w:cs="宋体"/>
                <w:szCs w:val="21"/>
                <w:highlight w:val="none"/>
              </w:rPr>
            </w:pPr>
          </w:p>
        </w:tc>
        <w:tc>
          <w:tcPr>
            <w:tcW w:w="240" w:type="dxa"/>
            <w:noWrap w:val="0"/>
            <w:vAlign w:val="top"/>
          </w:tcPr>
          <w:p w14:paraId="3E6DBF67">
            <w:pPr>
              <w:pStyle w:val="5"/>
              <w:spacing w:line="360" w:lineRule="auto"/>
              <w:rPr>
                <w:rFonts w:hint="eastAsia" w:ascii="宋体" w:hAnsi="宋体" w:cs="宋体"/>
                <w:szCs w:val="21"/>
                <w:highlight w:val="none"/>
              </w:rPr>
            </w:pPr>
          </w:p>
        </w:tc>
        <w:tc>
          <w:tcPr>
            <w:tcW w:w="4121" w:type="dxa"/>
            <w:noWrap w:val="0"/>
            <w:vAlign w:val="top"/>
          </w:tcPr>
          <w:p w14:paraId="074D97A7">
            <w:pPr>
              <w:pStyle w:val="5"/>
              <w:spacing w:line="360" w:lineRule="auto"/>
              <w:ind w:firstLine="0"/>
              <w:rPr>
                <w:rFonts w:ascii="宋体" w:hAnsi="宋体" w:cs="宋体"/>
                <w:szCs w:val="21"/>
                <w:highlight w:val="none"/>
                <w:u w:val="single"/>
              </w:rPr>
            </w:pPr>
            <w:r>
              <w:rPr>
                <w:rFonts w:hint="eastAsia" w:ascii="宋体" w:hAnsi="宋体" w:cs="宋体"/>
                <w:szCs w:val="21"/>
                <w:highlight w:val="none"/>
              </w:rPr>
              <w:t xml:space="preserve">银行账号： </w:t>
            </w:r>
            <w:r>
              <w:rPr>
                <w:rFonts w:hint="eastAsia" w:ascii="宋体" w:hAnsi="宋体" w:cs="宋体"/>
                <w:szCs w:val="21"/>
                <w:highlight w:val="none"/>
                <w:u w:val="single"/>
              </w:rPr>
              <w:t xml:space="preserve">                   </w:t>
            </w:r>
          </w:p>
        </w:tc>
      </w:tr>
      <w:tr w14:paraId="3CB82EC9">
        <w:tblPrEx>
          <w:tblCellMar>
            <w:top w:w="0" w:type="dxa"/>
            <w:left w:w="108" w:type="dxa"/>
            <w:bottom w:w="0" w:type="dxa"/>
            <w:right w:w="108" w:type="dxa"/>
          </w:tblCellMar>
        </w:tblPrEx>
        <w:trPr>
          <w:jc w:val="center"/>
        </w:trPr>
        <w:tc>
          <w:tcPr>
            <w:tcW w:w="4144" w:type="dxa"/>
            <w:noWrap w:val="0"/>
            <w:vAlign w:val="top"/>
          </w:tcPr>
          <w:p w14:paraId="39251D55">
            <w:pPr>
              <w:pStyle w:val="5"/>
              <w:spacing w:line="360" w:lineRule="auto"/>
              <w:ind w:firstLine="0"/>
              <w:rPr>
                <w:rFonts w:hint="eastAsia" w:ascii="宋体" w:hAnsi="宋体" w:cs="宋体"/>
                <w:szCs w:val="21"/>
                <w:highlight w:val="none"/>
              </w:rPr>
            </w:pPr>
          </w:p>
        </w:tc>
        <w:tc>
          <w:tcPr>
            <w:tcW w:w="240" w:type="dxa"/>
            <w:noWrap w:val="0"/>
            <w:vAlign w:val="top"/>
          </w:tcPr>
          <w:p w14:paraId="77C4728B">
            <w:pPr>
              <w:pStyle w:val="5"/>
              <w:spacing w:line="360" w:lineRule="auto"/>
              <w:rPr>
                <w:rFonts w:hint="eastAsia" w:ascii="宋体" w:hAnsi="宋体" w:cs="宋体"/>
                <w:szCs w:val="21"/>
                <w:highlight w:val="none"/>
              </w:rPr>
            </w:pPr>
          </w:p>
        </w:tc>
        <w:tc>
          <w:tcPr>
            <w:tcW w:w="240" w:type="dxa"/>
            <w:noWrap w:val="0"/>
            <w:vAlign w:val="top"/>
          </w:tcPr>
          <w:p w14:paraId="11578C98">
            <w:pPr>
              <w:pStyle w:val="5"/>
              <w:spacing w:line="360" w:lineRule="auto"/>
              <w:rPr>
                <w:rFonts w:hint="eastAsia" w:ascii="宋体" w:hAnsi="宋体" w:cs="宋体"/>
                <w:szCs w:val="21"/>
                <w:highlight w:val="none"/>
              </w:rPr>
            </w:pPr>
          </w:p>
        </w:tc>
        <w:tc>
          <w:tcPr>
            <w:tcW w:w="4121" w:type="dxa"/>
            <w:noWrap w:val="0"/>
            <w:vAlign w:val="top"/>
          </w:tcPr>
          <w:p w14:paraId="405FE48F">
            <w:pPr>
              <w:pStyle w:val="5"/>
              <w:spacing w:line="360" w:lineRule="auto"/>
              <w:ind w:firstLine="0"/>
              <w:rPr>
                <w:rFonts w:ascii="宋体" w:hAnsi="宋体" w:cs="宋体"/>
                <w:szCs w:val="21"/>
                <w:highlight w:val="none"/>
              </w:rPr>
            </w:pPr>
            <w:r>
              <w:rPr>
                <w:rFonts w:hint="eastAsia" w:ascii="宋体" w:hAnsi="宋体" w:cs="宋体"/>
                <w:szCs w:val="21"/>
                <w:highlight w:val="none"/>
              </w:rPr>
              <w:t>开户行：</w:t>
            </w:r>
            <w:r>
              <w:rPr>
                <w:rFonts w:hint="eastAsia" w:ascii="宋体" w:hAnsi="宋体" w:cs="宋体"/>
                <w:szCs w:val="21"/>
                <w:highlight w:val="none"/>
                <w:u w:val="single"/>
              </w:rPr>
              <w:t xml:space="preserve">                     </w:t>
            </w:r>
          </w:p>
        </w:tc>
      </w:tr>
      <w:tr w14:paraId="4EAFBBFB">
        <w:tblPrEx>
          <w:tblCellMar>
            <w:top w:w="0" w:type="dxa"/>
            <w:left w:w="108" w:type="dxa"/>
            <w:bottom w:w="0" w:type="dxa"/>
            <w:right w:w="108" w:type="dxa"/>
          </w:tblCellMar>
        </w:tblPrEx>
        <w:trPr>
          <w:jc w:val="center"/>
        </w:trPr>
        <w:tc>
          <w:tcPr>
            <w:tcW w:w="4144" w:type="dxa"/>
            <w:noWrap w:val="0"/>
            <w:vAlign w:val="top"/>
          </w:tcPr>
          <w:p w14:paraId="4BDF7E06">
            <w:pPr>
              <w:pStyle w:val="5"/>
              <w:spacing w:line="360" w:lineRule="auto"/>
              <w:ind w:firstLine="0"/>
              <w:rPr>
                <w:rFonts w:hint="eastAsia" w:ascii="宋体" w:hAnsi="宋体" w:cs="宋体"/>
                <w:szCs w:val="21"/>
                <w:highlight w:val="none"/>
              </w:rPr>
            </w:pPr>
            <w:r>
              <w:rPr>
                <w:rFonts w:hint="eastAsia" w:ascii="宋体" w:hAnsi="宋体" w:cs="宋体"/>
                <w:szCs w:val="21"/>
                <w:highlight w:val="none"/>
              </w:rPr>
              <w:t>地址：南宁市百花岭路6号</w:t>
            </w:r>
          </w:p>
        </w:tc>
        <w:tc>
          <w:tcPr>
            <w:tcW w:w="240" w:type="dxa"/>
            <w:noWrap w:val="0"/>
            <w:vAlign w:val="top"/>
          </w:tcPr>
          <w:p w14:paraId="237B5055">
            <w:pPr>
              <w:pStyle w:val="5"/>
              <w:spacing w:line="360" w:lineRule="auto"/>
              <w:rPr>
                <w:rFonts w:hint="eastAsia" w:ascii="宋体" w:hAnsi="宋体" w:cs="宋体"/>
                <w:szCs w:val="21"/>
                <w:highlight w:val="none"/>
              </w:rPr>
            </w:pPr>
          </w:p>
        </w:tc>
        <w:tc>
          <w:tcPr>
            <w:tcW w:w="240" w:type="dxa"/>
            <w:noWrap w:val="0"/>
            <w:vAlign w:val="top"/>
          </w:tcPr>
          <w:p w14:paraId="724A36D6">
            <w:pPr>
              <w:pStyle w:val="5"/>
              <w:spacing w:line="360" w:lineRule="auto"/>
              <w:rPr>
                <w:rFonts w:hint="eastAsia" w:ascii="宋体" w:hAnsi="宋体" w:cs="宋体"/>
                <w:szCs w:val="21"/>
                <w:highlight w:val="none"/>
              </w:rPr>
            </w:pPr>
          </w:p>
        </w:tc>
        <w:tc>
          <w:tcPr>
            <w:tcW w:w="4121" w:type="dxa"/>
            <w:noWrap w:val="0"/>
            <w:vAlign w:val="top"/>
          </w:tcPr>
          <w:p w14:paraId="3952D9BC">
            <w:pPr>
              <w:pStyle w:val="5"/>
              <w:spacing w:line="360" w:lineRule="auto"/>
              <w:ind w:firstLine="0"/>
              <w:rPr>
                <w:rFonts w:ascii="宋体" w:hAnsi="宋体" w:cs="宋体"/>
                <w:szCs w:val="21"/>
                <w:highlight w:val="none"/>
              </w:rPr>
            </w:pPr>
            <w:r>
              <w:rPr>
                <w:rFonts w:hint="eastAsia" w:ascii="宋体" w:hAnsi="宋体" w:cs="宋体"/>
                <w:szCs w:val="21"/>
                <w:highlight w:val="none"/>
              </w:rPr>
              <w:t>地址：</w:t>
            </w:r>
            <w:r>
              <w:rPr>
                <w:rFonts w:hint="eastAsia" w:ascii="宋体" w:hAnsi="宋体" w:cs="宋体"/>
                <w:szCs w:val="21"/>
                <w:highlight w:val="none"/>
                <w:u w:val="single"/>
              </w:rPr>
              <w:t xml:space="preserve">                            </w:t>
            </w:r>
          </w:p>
        </w:tc>
      </w:tr>
      <w:tr w14:paraId="5D97E79D">
        <w:tblPrEx>
          <w:tblCellMar>
            <w:top w:w="0" w:type="dxa"/>
            <w:left w:w="108" w:type="dxa"/>
            <w:bottom w:w="0" w:type="dxa"/>
            <w:right w:w="108" w:type="dxa"/>
          </w:tblCellMar>
        </w:tblPrEx>
        <w:trPr>
          <w:jc w:val="center"/>
        </w:trPr>
        <w:tc>
          <w:tcPr>
            <w:tcW w:w="4144" w:type="dxa"/>
            <w:noWrap w:val="0"/>
            <w:vAlign w:val="top"/>
          </w:tcPr>
          <w:p w14:paraId="18C16D43">
            <w:pPr>
              <w:pStyle w:val="5"/>
              <w:spacing w:line="360" w:lineRule="auto"/>
              <w:ind w:firstLine="0"/>
              <w:rPr>
                <w:rFonts w:ascii="宋体" w:hAnsi="宋体" w:cs="宋体"/>
                <w:szCs w:val="21"/>
                <w:highlight w:val="none"/>
              </w:rPr>
            </w:pPr>
            <w:r>
              <w:rPr>
                <w:rFonts w:hint="eastAsia" w:ascii="宋体" w:hAnsi="宋体" w:cs="宋体"/>
                <w:szCs w:val="21"/>
                <w:highlight w:val="none"/>
              </w:rPr>
              <w:t>电话：</w:t>
            </w:r>
            <w:r>
              <w:rPr>
                <w:rFonts w:hint="eastAsia" w:ascii="宋体" w:hAnsi="宋体" w:cs="宋体"/>
                <w:szCs w:val="21"/>
                <w:highlight w:val="none"/>
                <w:u w:val="single"/>
              </w:rPr>
              <w:t>0771-2115319</w:t>
            </w:r>
          </w:p>
        </w:tc>
        <w:tc>
          <w:tcPr>
            <w:tcW w:w="240" w:type="dxa"/>
            <w:noWrap w:val="0"/>
            <w:vAlign w:val="top"/>
          </w:tcPr>
          <w:p w14:paraId="35D61D45">
            <w:pPr>
              <w:pStyle w:val="5"/>
              <w:spacing w:line="360" w:lineRule="auto"/>
              <w:rPr>
                <w:rFonts w:hint="eastAsia" w:ascii="宋体" w:hAnsi="宋体" w:cs="宋体"/>
                <w:szCs w:val="21"/>
                <w:highlight w:val="none"/>
              </w:rPr>
            </w:pPr>
          </w:p>
        </w:tc>
        <w:tc>
          <w:tcPr>
            <w:tcW w:w="240" w:type="dxa"/>
            <w:noWrap w:val="0"/>
            <w:vAlign w:val="top"/>
          </w:tcPr>
          <w:p w14:paraId="68DBE6E8">
            <w:pPr>
              <w:pStyle w:val="5"/>
              <w:spacing w:line="360" w:lineRule="auto"/>
              <w:rPr>
                <w:rFonts w:hint="eastAsia" w:ascii="宋体" w:hAnsi="宋体" w:cs="宋体"/>
                <w:szCs w:val="21"/>
                <w:highlight w:val="none"/>
              </w:rPr>
            </w:pPr>
          </w:p>
        </w:tc>
        <w:tc>
          <w:tcPr>
            <w:tcW w:w="4121" w:type="dxa"/>
            <w:noWrap w:val="0"/>
            <w:vAlign w:val="top"/>
          </w:tcPr>
          <w:p w14:paraId="2BC9D92E">
            <w:pPr>
              <w:pStyle w:val="5"/>
              <w:spacing w:line="360" w:lineRule="auto"/>
              <w:ind w:firstLine="0"/>
              <w:rPr>
                <w:rFonts w:ascii="宋体" w:hAnsi="宋体" w:cs="宋体"/>
                <w:szCs w:val="21"/>
                <w:highlight w:val="none"/>
              </w:rPr>
            </w:pPr>
            <w:r>
              <w:rPr>
                <w:rFonts w:hint="eastAsia" w:ascii="宋体" w:hAnsi="宋体" w:cs="宋体"/>
                <w:szCs w:val="21"/>
                <w:highlight w:val="none"/>
              </w:rPr>
              <w:t>电话：</w:t>
            </w:r>
            <w:r>
              <w:rPr>
                <w:rFonts w:hint="eastAsia" w:ascii="宋体" w:hAnsi="宋体" w:cs="宋体"/>
                <w:szCs w:val="21"/>
                <w:highlight w:val="none"/>
                <w:u w:val="single"/>
              </w:rPr>
              <w:t xml:space="preserve">                  </w:t>
            </w:r>
          </w:p>
        </w:tc>
      </w:tr>
      <w:tr w14:paraId="067C9091">
        <w:tblPrEx>
          <w:tblCellMar>
            <w:top w:w="0" w:type="dxa"/>
            <w:left w:w="108" w:type="dxa"/>
            <w:bottom w:w="0" w:type="dxa"/>
            <w:right w:w="108" w:type="dxa"/>
          </w:tblCellMar>
        </w:tblPrEx>
        <w:trPr>
          <w:jc w:val="center"/>
        </w:trPr>
        <w:tc>
          <w:tcPr>
            <w:tcW w:w="4144" w:type="dxa"/>
            <w:noWrap w:val="0"/>
            <w:vAlign w:val="top"/>
          </w:tcPr>
          <w:p w14:paraId="651D02E9">
            <w:pPr>
              <w:pStyle w:val="5"/>
              <w:spacing w:line="360" w:lineRule="auto"/>
              <w:ind w:firstLine="0"/>
              <w:rPr>
                <w:rFonts w:hint="eastAsia" w:ascii="宋体" w:hAnsi="宋体" w:cs="宋体"/>
                <w:szCs w:val="21"/>
                <w:highlight w:val="none"/>
              </w:rPr>
            </w:pPr>
            <w:r>
              <w:rPr>
                <w:rFonts w:hint="eastAsia" w:ascii="宋体" w:hAnsi="宋体" w:cs="宋体"/>
                <w:szCs w:val="21"/>
                <w:highlight w:val="none"/>
              </w:rPr>
              <w:t>日期：</w:t>
            </w:r>
            <w:r>
              <w:rPr>
                <w:rFonts w:hint="eastAsia" w:ascii="宋体" w:hAnsi="宋体" w:cs="宋体"/>
                <w:szCs w:val="21"/>
                <w:highlight w:val="none"/>
                <w:u w:val="single"/>
              </w:rPr>
              <w:t>2025</w:t>
            </w:r>
            <w:r>
              <w:rPr>
                <w:rFonts w:hint="eastAsia" w:ascii="宋体" w:hAnsi="宋体" w:cs="宋体"/>
                <w:szCs w:val="21"/>
                <w:highlight w:val="none"/>
              </w:rPr>
              <w:t>年</w:t>
            </w:r>
            <w:r>
              <w:rPr>
                <w:rFonts w:hint="eastAsia" w:ascii="宋体" w:hAnsi="宋体" w:cs="宋体"/>
                <w:szCs w:val="21"/>
                <w:highlight w:val="none"/>
                <w:u w:val="single"/>
              </w:rPr>
              <w:t xml:space="preserve">   </w:t>
            </w:r>
            <w:r>
              <w:rPr>
                <w:rFonts w:hint="eastAsia" w:ascii="宋体" w:hAnsi="宋体" w:cs="宋体"/>
                <w:szCs w:val="21"/>
                <w:highlight w:val="none"/>
              </w:rPr>
              <w:t>月</w:t>
            </w:r>
            <w:r>
              <w:rPr>
                <w:rFonts w:hint="eastAsia" w:ascii="宋体" w:hAnsi="宋体" w:cs="宋体"/>
                <w:szCs w:val="21"/>
                <w:highlight w:val="none"/>
                <w:u w:val="single"/>
              </w:rPr>
              <w:t xml:space="preserve">    </w:t>
            </w:r>
            <w:r>
              <w:rPr>
                <w:rFonts w:hint="eastAsia" w:ascii="宋体" w:hAnsi="宋体" w:cs="宋体"/>
                <w:szCs w:val="21"/>
                <w:highlight w:val="none"/>
              </w:rPr>
              <w:t>日</w:t>
            </w:r>
          </w:p>
        </w:tc>
        <w:tc>
          <w:tcPr>
            <w:tcW w:w="240" w:type="dxa"/>
            <w:noWrap w:val="0"/>
            <w:vAlign w:val="top"/>
          </w:tcPr>
          <w:p w14:paraId="5B2D08C1">
            <w:pPr>
              <w:pStyle w:val="5"/>
              <w:spacing w:line="360" w:lineRule="auto"/>
              <w:rPr>
                <w:rFonts w:hint="eastAsia" w:ascii="宋体" w:hAnsi="宋体" w:cs="宋体"/>
                <w:szCs w:val="21"/>
                <w:highlight w:val="none"/>
              </w:rPr>
            </w:pPr>
          </w:p>
        </w:tc>
        <w:tc>
          <w:tcPr>
            <w:tcW w:w="240" w:type="dxa"/>
            <w:noWrap w:val="0"/>
            <w:vAlign w:val="top"/>
          </w:tcPr>
          <w:p w14:paraId="34FCFE1B">
            <w:pPr>
              <w:pStyle w:val="5"/>
              <w:spacing w:line="360" w:lineRule="auto"/>
              <w:rPr>
                <w:rFonts w:hint="eastAsia" w:ascii="宋体" w:hAnsi="宋体" w:cs="宋体"/>
                <w:szCs w:val="21"/>
                <w:highlight w:val="none"/>
              </w:rPr>
            </w:pPr>
          </w:p>
        </w:tc>
        <w:tc>
          <w:tcPr>
            <w:tcW w:w="4121" w:type="dxa"/>
            <w:noWrap w:val="0"/>
            <w:vAlign w:val="top"/>
          </w:tcPr>
          <w:p w14:paraId="5F19F915">
            <w:pPr>
              <w:pStyle w:val="5"/>
              <w:spacing w:line="360" w:lineRule="auto"/>
              <w:ind w:firstLine="0"/>
              <w:rPr>
                <w:rFonts w:hint="eastAsia" w:ascii="宋体" w:hAnsi="宋体" w:cs="宋体"/>
                <w:szCs w:val="21"/>
                <w:highlight w:val="none"/>
              </w:rPr>
            </w:pPr>
            <w:r>
              <w:rPr>
                <w:rFonts w:hint="eastAsia" w:ascii="宋体" w:hAnsi="宋体" w:cs="宋体"/>
                <w:szCs w:val="21"/>
                <w:highlight w:val="none"/>
              </w:rPr>
              <w:t>日期</w:t>
            </w:r>
            <w:r>
              <w:rPr>
                <w:rFonts w:hint="eastAsia" w:ascii="宋体" w:hAnsi="宋体" w:cs="宋体"/>
                <w:szCs w:val="21"/>
                <w:highlight w:val="none"/>
                <w:u w:val="single"/>
              </w:rPr>
              <w:t>2025</w:t>
            </w:r>
            <w:r>
              <w:rPr>
                <w:rFonts w:hint="eastAsia" w:ascii="宋体" w:hAnsi="宋体" w:cs="宋体"/>
                <w:szCs w:val="21"/>
                <w:highlight w:val="none"/>
              </w:rPr>
              <w:t>年</w:t>
            </w:r>
            <w:r>
              <w:rPr>
                <w:rFonts w:hint="eastAsia" w:ascii="宋体" w:hAnsi="宋体" w:cs="宋体"/>
                <w:szCs w:val="21"/>
                <w:highlight w:val="none"/>
                <w:u w:val="single"/>
              </w:rPr>
              <w:t xml:space="preserve">   </w:t>
            </w:r>
            <w:r>
              <w:rPr>
                <w:rFonts w:hint="eastAsia" w:ascii="宋体" w:hAnsi="宋体" w:cs="宋体"/>
                <w:szCs w:val="21"/>
                <w:highlight w:val="none"/>
              </w:rPr>
              <w:t>月</w:t>
            </w:r>
            <w:r>
              <w:rPr>
                <w:rFonts w:hint="eastAsia" w:ascii="宋体" w:hAnsi="宋体" w:cs="宋体"/>
                <w:szCs w:val="21"/>
                <w:highlight w:val="none"/>
                <w:u w:val="single"/>
              </w:rPr>
              <w:t xml:space="preserve">    </w:t>
            </w:r>
            <w:r>
              <w:rPr>
                <w:rFonts w:hint="eastAsia" w:ascii="宋体" w:hAnsi="宋体" w:cs="宋体"/>
                <w:szCs w:val="21"/>
                <w:highlight w:val="none"/>
              </w:rPr>
              <w:t>日</w:t>
            </w:r>
          </w:p>
        </w:tc>
      </w:tr>
    </w:tbl>
    <w:p w14:paraId="0AFFE307">
      <w:pPr>
        <w:snapToGrid w:val="0"/>
        <w:spacing w:line="360" w:lineRule="auto"/>
        <w:rPr>
          <w:rFonts w:hint="eastAsia" w:ascii="宋体" w:hAnsi="宋体" w:cs="宋体"/>
          <w:bCs/>
          <w:szCs w:val="21"/>
          <w:highlight w:val="none"/>
        </w:rPr>
      </w:pPr>
    </w:p>
    <w:bookmarkEnd w:id="133"/>
    <w:bookmarkEnd w:id="134"/>
    <w:p w14:paraId="0138F1FF">
      <w:pPr>
        <w:pStyle w:val="29"/>
        <w:ind w:firstLine="0" w:firstLineChars="0"/>
        <w:jc w:val="both"/>
        <w:rPr>
          <w:b/>
          <w:bCs/>
          <w:sz w:val="44"/>
          <w:szCs w:val="44"/>
          <w:highlight w:val="none"/>
        </w:rPr>
      </w:pPr>
    </w:p>
    <w:sectPr>
      <w:footerReference r:id="rId9" w:type="first"/>
      <w:headerReference r:id="rId7" w:type="default"/>
      <w:footerReference r:id="rId8" w:type="default"/>
      <w:pgSz w:w="11906" w:h="16838"/>
      <w:pgMar w:top="1134" w:right="1134" w:bottom="1134" w:left="1134" w:header="851" w:footer="567"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幼圆">
    <w:panose1 w:val="0201050906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F9B684">
    <w:pPr>
      <w:pStyle w:val="16"/>
      <w:tabs>
        <w:tab w:val="center" w:pos="4439"/>
        <w:tab w:val="clear" w:pos="4153"/>
      </w:tabs>
      <w:jc w:val="both"/>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57785" cy="131445"/>
              <wp:effectExtent l="0" t="0" r="0" b="0"/>
              <wp:wrapNone/>
              <wp:docPr id="7" name="文本框 7"/>
              <wp:cNvGraphicFramePr/>
              <a:graphic xmlns:a="http://schemas.openxmlformats.org/drawingml/2006/main">
                <a:graphicData uri="http://schemas.microsoft.com/office/word/2010/wordprocessingShape">
                  <wps:wsp>
                    <wps:cNvSpPr txBox="1"/>
                    <wps:spPr>
                      <a:xfrm>
                        <a:off x="0" y="0"/>
                        <a:ext cx="57785" cy="131445"/>
                      </a:xfrm>
                      <a:prstGeom prst="rect">
                        <a:avLst/>
                      </a:prstGeom>
                      <a:noFill/>
                      <a:ln>
                        <a:noFill/>
                      </a:ln>
                    </wps:spPr>
                    <wps:txbx>
                      <w:txbxContent>
                        <w:p w14:paraId="5DF701A9">
                          <w:pPr>
                            <w:pStyle w:val="16"/>
                          </w:pPr>
                          <w:r>
                            <w:fldChar w:fldCharType="begin"/>
                          </w:r>
                          <w:r>
                            <w:instrText xml:space="preserve"> PAGE  \* MERGEFORMAT </w:instrText>
                          </w:r>
                          <w:r>
                            <w:fldChar w:fldCharType="separate"/>
                          </w:r>
                          <w:r>
                            <w:t>20</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0.35pt;width:4.55pt;mso-position-horizontal:center;mso-position-horizontal-relative:margin;mso-wrap-style:none;z-index:251661312;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4vdRNAAAAACAQAADwAAAAAAAAABACAAAAAiAAAAZHJzL2Rvd25yZXYueG1s&#10;UEsBAhQAFAAAAAgAh07iQNG89CvHAQAAigMAAA4AAAAAAAAAAQAgAAAAHwEAAGRycy9lMm9Eb2Mu&#10;eG1sUEsFBgAAAAAGAAYAWQEAAFgFAAAAAA==&#10;">
              <v:fill on="f" focussize="0,0"/>
              <v:stroke on="f"/>
              <v:imagedata o:title=""/>
              <o:lock v:ext="edit" aspectratio="f"/>
              <v:textbox inset="0mm,0mm,0mm,0mm" style="mso-fit-shape-to-text:t;">
                <w:txbxContent>
                  <w:p w14:paraId="5DF701A9">
                    <w:pPr>
                      <w:pStyle w:val="16"/>
                    </w:pPr>
                    <w:r>
                      <w:fldChar w:fldCharType="begin"/>
                    </w:r>
                    <w:r>
                      <w:instrText xml:space="preserve"> PAGE  \* MERGEFORMAT </w:instrText>
                    </w:r>
                    <w:r>
                      <w:fldChar w:fldCharType="separate"/>
                    </w:r>
                    <w:r>
                      <w:t>20</w:t>
                    </w:r>
                    <w:r>
                      <w:fldChar w:fldCharType="end"/>
                    </w:r>
                  </w:p>
                </w:txbxContent>
              </v:textbox>
            </v:shape>
          </w:pict>
        </mc:Fallback>
      </mc:AlternateContent>
    </w:r>
  </w:p>
  <w:p w14:paraId="23DBC6B0">
    <w:pPr>
      <w:pStyle w:val="1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93F661">
    <w:pPr>
      <w:pStyle w:val="16"/>
      <w:tabs>
        <w:tab w:val="center" w:pos="4439"/>
        <w:tab w:val="clear" w:pos="4153"/>
      </w:tabs>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14935" cy="153035"/>
              <wp:effectExtent l="0" t="0" r="0" b="0"/>
              <wp:wrapNone/>
              <wp:docPr id="5" name="文本框 5"/>
              <wp:cNvGraphicFramePr/>
              <a:graphic xmlns:a="http://schemas.openxmlformats.org/drawingml/2006/main">
                <a:graphicData uri="http://schemas.microsoft.com/office/word/2010/wordprocessingShape">
                  <wps:wsp>
                    <wps:cNvSpPr txBox="1"/>
                    <wps:spPr>
                      <a:xfrm>
                        <a:off x="0" y="0"/>
                        <a:ext cx="114935" cy="153035"/>
                      </a:xfrm>
                      <a:prstGeom prst="rect">
                        <a:avLst/>
                      </a:prstGeom>
                      <a:noFill/>
                      <a:ln>
                        <a:noFill/>
                      </a:ln>
                    </wps:spPr>
                    <wps:txbx>
                      <w:txbxContent>
                        <w:p w14:paraId="74B1E883"/>
                      </w:txbxContent>
                    </wps:txbx>
                    <wps:bodyPr wrap="none" lIns="0" tIns="0" rIns="0" bIns="0">
                      <a:spAutoFit/>
                    </wps:bodyPr>
                  </wps:wsp>
                </a:graphicData>
              </a:graphic>
            </wp:anchor>
          </w:drawing>
        </mc:Choice>
        <mc:Fallback>
          <w:pict>
            <v:shape id="_x0000_s1026" o:spid="_x0000_s1026" o:spt="202" type="#_x0000_t202" style="position:absolute;left:0pt;margin-top:0pt;height:12.05pt;width:9.05pt;mso-position-horizontal:center;mso-position-horizontal-relative:margin;mso-wrap-style:none;z-index:251662336;mso-width-relative:page;mso-height-relative:page;" filled="f" stroked="f" coordsize="21600,21600" o:gfxdata="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AkFT5rQAAAAAwEAAA8AAAAAAAAAAQAgAAAAIgAAAGRycy9kb3ducmV2LnhtbFBL&#10;AQIUABQAAAAIAIdO4kBUxB8bxQEAAIsDAAAOAAAAAAAAAAEAIAAAAB8BAABkcnMvZTJvRG9jLnht&#10;bFBLBQYAAAAABgAGAFkBAABWBQAAAAA=&#10;">
              <v:fill on="f" focussize="0,0"/>
              <v:stroke on="f"/>
              <v:imagedata o:title=""/>
              <o:lock v:ext="edit" aspectratio="f"/>
              <v:textbox inset="0mm,0mm,0mm,0mm" style="mso-fit-shape-to-text:t;">
                <w:txbxContent>
                  <w:p w14:paraId="74B1E883"/>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5390B1">
    <w:pPr>
      <w:pStyle w:val="16"/>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131445"/>
              <wp:effectExtent l="0" t="0" r="0" b="0"/>
              <wp:wrapNone/>
              <wp:docPr id="6" name="文本框 6"/>
              <wp:cNvGraphicFramePr/>
              <a:graphic xmlns:a="http://schemas.openxmlformats.org/drawingml/2006/main">
                <a:graphicData uri="http://schemas.microsoft.com/office/word/2010/wordprocessingShape">
                  <wps:wsp>
                    <wps:cNvSpPr txBox="1"/>
                    <wps:spPr>
                      <a:xfrm>
                        <a:off x="0" y="0"/>
                        <a:ext cx="114935" cy="131445"/>
                      </a:xfrm>
                      <a:prstGeom prst="rect">
                        <a:avLst/>
                      </a:prstGeom>
                      <a:noFill/>
                      <a:ln>
                        <a:noFill/>
                      </a:ln>
                    </wps:spPr>
                    <wps:txbx>
                      <w:txbxContent>
                        <w:p w14:paraId="7649FD05">
                          <w:pPr>
                            <w:pStyle w:val="16"/>
                            <w:jc w:val="center"/>
                          </w:pPr>
                          <w:r>
                            <w:fldChar w:fldCharType="begin"/>
                          </w:r>
                          <w:r>
                            <w:instrText xml:space="preserve"> PAGE  \* MERGEFORMAT </w:instrText>
                          </w:r>
                          <w:r>
                            <w:fldChar w:fldCharType="separate"/>
                          </w:r>
                          <w:r>
                            <w:t>37</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0.35pt;width:9.05pt;mso-position-horizontal:center;mso-position-horizontal-relative:margin;mso-wrap-style:none;z-index:251659264;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BD5X5J0AAAAAMBAAAPAAAAAAAAAAEAIAAAACIAAABkcnMvZG93bnJldi54bWxQ&#10;SwECFAAUAAAACACHTuJAt87d2MYBAACLAwAADgAAAAAAAAABACAAAAAfAQAAZHJzL2Uyb0RvYy54&#10;bWxQSwUGAAAAAAYABgBZAQAAVwUAAAAA&#10;">
              <v:fill on="f" focussize="0,0"/>
              <v:stroke on="f"/>
              <v:imagedata o:title=""/>
              <o:lock v:ext="edit" aspectratio="f"/>
              <v:textbox inset="0mm,0mm,0mm,0mm" style="mso-fit-shape-to-text:t;">
                <w:txbxContent>
                  <w:p w14:paraId="7649FD05">
                    <w:pPr>
                      <w:pStyle w:val="16"/>
                      <w:jc w:val="center"/>
                    </w:pPr>
                    <w:r>
                      <w:fldChar w:fldCharType="begin"/>
                    </w:r>
                    <w:r>
                      <w:instrText xml:space="preserve"> PAGE  \* MERGEFORMAT </w:instrText>
                    </w:r>
                    <w:r>
                      <w:fldChar w:fldCharType="separate"/>
                    </w:r>
                    <w:r>
                      <w:t>37</w:t>
                    </w:r>
                    <w:r>
                      <w:fldChar w:fldCharType="end"/>
                    </w:r>
                  </w:p>
                </w:txbxContent>
              </v:textbox>
            </v:shape>
          </w:pict>
        </mc:Fallback>
      </mc:AlternateContent>
    </w:r>
  </w:p>
  <w:p w14:paraId="5CE2D5E7">
    <w:pPr>
      <w:pStyle w:val="1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5AC5E7">
    <w:pPr>
      <w:pStyle w:val="16"/>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14935" cy="131445"/>
              <wp:effectExtent l="0" t="0" r="0" b="0"/>
              <wp:wrapNone/>
              <wp:docPr id="1" name="文本框 1"/>
              <wp:cNvGraphicFramePr/>
              <a:graphic xmlns:a="http://schemas.openxmlformats.org/drawingml/2006/main">
                <a:graphicData uri="http://schemas.microsoft.com/office/word/2010/wordprocessingShape">
                  <wps:wsp>
                    <wps:cNvSpPr txBox="1"/>
                    <wps:spPr>
                      <a:xfrm>
                        <a:off x="0" y="0"/>
                        <a:ext cx="114935" cy="131445"/>
                      </a:xfrm>
                      <a:prstGeom prst="rect">
                        <a:avLst/>
                      </a:prstGeom>
                      <a:noFill/>
                      <a:ln>
                        <a:noFill/>
                      </a:ln>
                    </wps:spPr>
                    <wps:txbx>
                      <w:txbxContent>
                        <w:p w14:paraId="07C169C5">
                          <w:pPr>
                            <w:pStyle w:val="16"/>
                          </w:pPr>
                          <w:r>
                            <w:rPr>
                              <w:rFonts w:hint="eastAsia"/>
                            </w:rPr>
                            <w:fldChar w:fldCharType="begin"/>
                          </w:r>
                          <w:r>
                            <w:rPr>
                              <w:rFonts w:hint="eastAsia"/>
                            </w:rPr>
                            <w:instrText xml:space="preserve"> PAGE  \* MERGEFORMAT </w:instrText>
                          </w:r>
                          <w:r>
                            <w:rPr>
                              <w:rFonts w:hint="eastAsia"/>
                            </w:rPr>
                            <w:fldChar w:fldCharType="separate"/>
                          </w:r>
                          <w:r>
                            <w:t>29</w:t>
                          </w:r>
                          <w:r>
                            <w:rPr>
                              <w:rFonts w:hint="eastAsia"/>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0.35pt;width:9.05pt;mso-position-horizontal:center;mso-position-horizontal-relative:margin;mso-wrap-style:none;z-index:251660288;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Q+V+SdAAAAADAQAADwAAAAAAAAABACAAAAAiAAAAZHJzL2Rvd25yZXYueG1s&#10;UEsBAhQAFAAAAAgAh07iQDhQJ3LHAQAAiwMAAA4AAAAAAAAAAQAgAAAAHwEAAGRycy9lMm9Eb2Mu&#10;eG1sUEsFBgAAAAAGAAYAWQEAAFgFAAAAAA==&#10;">
              <v:fill on="f" focussize="0,0"/>
              <v:stroke on="f"/>
              <v:imagedata o:title=""/>
              <o:lock v:ext="edit" aspectratio="f"/>
              <v:textbox inset="0mm,0mm,0mm,0mm" style="mso-fit-shape-to-text:t;">
                <w:txbxContent>
                  <w:p w14:paraId="07C169C5">
                    <w:pPr>
                      <w:pStyle w:val="16"/>
                    </w:pPr>
                    <w:r>
                      <w:rPr>
                        <w:rFonts w:hint="eastAsia"/>
                      </w:rPr>
                      <w:fldChar w:fldCharType="begin"/>
                    </w:r>
                    <w:r>
                      <w:rPr>
                        <w:rFonts w:hint="eastAsia"/>
                      </w:rPr>
                      <w:instrText xml:space="preserve"> PAGE  \* MERGEFORMAT </w:instrText>
                    </w:r>
                    <w:r>
                      <w:rPr>
                        <w:rFonts w:hint="eastAsia"/>
                      </w:rPr>
                      <w:fldChar w:fldCharType="separate"/>
                    </w:r>
                    <w:r>
                      <w:t>29</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A95B99">
    <w:pPr>
      <w:pStyle w:val="1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BA1033">
    <w:pPr>
      <w:pStyle w:val="17"/>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0CA126">
    <w:pPr>
      <w:pStyle w:val="17"/>
      <w:pBdr>
        <w:bottom w:val="none" w:color="auto" w:sz="0" w:space="0"/>
      </w:pBdr>
      <w:tabs>
        <w:tab w:val="center" w:pos="0"/>
        <w:tab w:val="left" w:pos="8306"/>
        <w:tab w:val="clear" w:pos="4153"/>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c1OTAyNjUwMzAwOTUzNDY4MDgzZGQ4NmQxNDljMzUifQ=="/>
  </w:docVars>
  <w:rsids>
    <w:rsidRoot w:val="34C93999"/>
    <w:rsid w:val="001077E5"/>
    <w:rsid w:val="00120044"/>
    <w:rsid w:val="001249E5"/>
    <w:rsid w:val="001370CC"/>
    <w:rsid w:val="002074A1"/>
    <w:rsid w:val="0024633E"/>
    <w:rsid w:val="002A321A"/>
    <w:rsid w:val="002E0DBD"/>
    <w:rsid w:val="002F2BC6"/>
    <w:rsid w:val="00337FF8"/>
    <w:rsid w:val="00376890"/>
    <w:rsid w:val="003914E4"/>
    <w:rsid w:val="004129E9"/>
    <w:rsid w:val="00437639"/>
    <w:rsid w:val="00445134"/>
    <w:rsid w:val="004759B0"/>
    <w:rsid w:val="004A514D"/>
    <w:rsid w:val="004B2FF5"/>
    <w:rsid w:val="004C2157"/>
    <w:rsid w:val="004C23B8"/>
    <w:rsid w:val="004F44A0"/>
    <w:rsid w:val="00513C9C"/>
    <w:rsid w:val="00560754"/>
    <w:rsid w:val="005750CF"/>
    <w:rsid w:val="00644C63"/>
    <w:rsid w:val="0067215E"/>
    <w:rsid w:val="006D1841"/>
    <w:rsid w:val="006D1962"/>
    <w:rsid w:val="006F21CF"/>
    <w:rsid w:val="0074337D"/>
    <w:rsid w:val="0075157B"/>
    <w:rsid w:val="00795E21"/>
    <w:rsid w:val="007C12D2"/>
    <w:rsid w:val="007C77CE"/>
    <w:rsid w:val="007F27CB"/>
    <w:rsid w:val="007F6099"/>
    <w:rsid w:val="00833F13"/>
    <w:rsid w:val="0087406B"/>
    <w:rsid w:val="008D7B67"/>
    <w:rsid w:val="00923A67"/>
    <w:rsid w:val="009545EB"/>
    <w:rsid w:val="009F2F68"/>
    <w:rsid w:val="00AF6A6D"/>
    <w:rsid w:val="00B2494B"/>
    <w:rsid w:val="00B47223"/>
    <w:rsid w:val="00B66956"/>
    <w:rsid w:val="00B74FA0"/>
    <w:rsid w:val="00B8222F"/>
    <w:rsid w:val="00BF6D0E"/>
    <w:rsid w:val="00C03FA9"/>
    <w:rsid w:val="00C26B47"/>
    <w:rsid w:val="00C30C5D"/>
    <w:rsid w:val="00C50E49"/>
    <w:rsid w:val="00C96759"/>
    <w:rsid w:val="00CC1689"/>
    <w:rsid w:val="00D028CA"/>
    <w:rsid w:val="00D45E9B"/>
    <w:rsid w:val="00D80D26"/>
    <w:rsid w:val="00D856B9"/>
    <w:rsid w:val="00DA6169"/>
    <w:rsid w:val="00DF6716"/>
    <w:rsid w:val="00E15E97"/>
    <w:rsid w:val="00E46AD2"/>
    <w:rsid w:val="00E73E52"/>
    <w:rsid w:val="00EA1794"/>
    <w:rsid w:val="00EA17BF"/>
    <w:rsid w:val="00EC3DEE"/>
    <w:rsid w:val="00F21422"/>
    <w:rsid w:val="00F464C3"/>
    <w:rsid w:val="00FD2DED"/>
    <w:rsid w:val="015837E7"/>
    <w:rsid w:val="019404F8"/>
    <w:rsid w:val="01B97F5E"/>
    <w:rsid w:val="023A2582"/>
    <w:rsid w:val="0241242E"/>
    <w:rsid w:val="02532161"/>
    <w:rsid w:val="02777065"/>
    <w:rsid w:val="02860B12"/>
    <w:rsid w:val="02FF20EF"/>
    <w:rsid w:val="03121CB1"/>
    <w:rsid w:val="03327053"/>
    <w:rsid w:val="038E6260"/>
    <w:rsid w:val="03F86B1C"/>
    <w:rsid w:val="047932FF"/>
    <w:rsid w:val="047D34C5"/>
    <w:rsid w:val="04EA18B4"/>
    <w:rsid w:val="04F80D9E"/>
    <w:rsid w:val="05017C52"/>
    <w:rsid w:val="056C0210"/>
    <w:rsid w:val="05AC2A96"/>
    <w:rsid w:val="05D073C6"/>
    <w:rsid w:val="06093262"/>
    <w:rsid w:val="0650484D"/>
    <w:rsid w:val="06AB56C6"/>
    <w:rsid w:val="06B55160"/>
    <w:rsid w:val="06DD0D61"/>
    <w:rsid w:val="06E1398D"/>
    <w:rsid w:val="06E65352"/>
    <w:rsid w:val="07124399"/>
    <w:rsid w:val="074F5A1D"/>
    <w:rsid w:val="07635DC6"/>
    <w:rsid w:val="08013031"/>
    <w:rsid w:val="08640C24"/>
    <w:rsid w:val="08C77405"/>
    <w:rsid w:val="08FB7730"/>
    <w:rsid w:val="08FC70AE"/>
    <w:rsid w:val="0925661E"/>
    <w:rsid w:val="094B3982"/>
    <w:rsid w:val="09CC40B1"/>
    <w:rsid w:val="0AEB7501"/>
    <w:rsid w:val="0B705B32"/>
    <w:rsid w:val="0B7F7B23"/>
    <w:rsid w:val="0C154AE6"/>
    <w:rsid w:val="0C71390F"/>
    <w:rsid w:val="0C780787"/>
    <w:rsid w:val="0CAC2B9A"/>
    <w:rsid w:val="0CFD1647"/>
    <w:rsid w:val="0D693D8C"/>
    <w:rsid w:val="0DC14423"/>
    <w:rsid w:val="0E047436"/>
    <w:rsid w:val="0E630A57"/>
    <w:rsid w:val="0EC145B8"/>
    <w:rsid w:val="0ECC18E9"/>
    <w:rsid w:val="0F2D5DBF"/>
    <w:rsid w:val="0F87169C"/>
    <w:rsid w:val="10233173"/>
    <w:rsid w:val="102962AF"/>
    <w:rsid w:val="115351DC"/>
    <w:rsid w:val="11651569"/>
    <w:rsid w:val="11CE52C6"/>
    <w:rsid w:val="1238175F"/>
    <w:rsid w:val="12C435FB"/>
    <w:rsid w:val="13D50C28"/>
    <w:rsid w:val="13FF1575"/>
    <w:rsid w:val="141510EF"/>
    <w:rsid w:val="14171240"/>
    <w:rsid w:val="144D4C62"/>
    <w:rsid w:val="14F25809"/>
    <w:rsid w:val="15055A09"/>
    <w:rsid w:val="153A762E"/>
    <w:rsid w:val="15D76C42"/>
    <w:rsid w:val="172C078B"/>
    <w:rsid w:val="173819A8"/>
    <w:rsid w:val="178D2C0D"/>
    <w:rsid w:val="17F7561A"/>
    <w:rsid w:val="18517B09"/>
    <w:rsid w:val="185C36C6"/>
    <w:rsid w:val="18610CDC"/>
    <w:rsid w:val="189310B2"/>
    <w:rsid w:val="189A5F9C"/>
    <w:rsid w:val="18AE37F5"/>
    <w:rsid w:val="1930354C"/>
    <w:rsid w:val="199B6470"/>
    <w:rsid w:val="1A516B2E"/>
    <w:rsid w:val="1A5D3725"/>
    <w:rsid w:val="1A7E6175"/>
    <w:rsid w:val="1AA21A2F"/>
    <w:rsid w:val="1AE00FE3"/>
    <w:rsid w:val="1AFC6F03"/>
    <w:rsid w:val="1B23068A"/>
    <w:rsid w:val="1B8A054A"/>
    <w:rsid w:val="1B997902"/>
    <w:rsid w:val="1C01115D"/>
    <w:rsid w:val="1C7E3439"/>
    <w:rsid w:val="1C827473"/>
    <w:rsid w:val="1D216C8C"/>
    <w:rsid w:val="1D594AE3"/>
    <w:rsid w:val="1D617DC0"/>
    <w:rsid w:val="1E2A6984"/>
    <w:rsid w:val="1F19738B"/>
    <w:rsid w:val="1F3033A9"/>
    <w:rsid w:val="1F3507CD"/>
    <w:rsid w:val="1F9C381F"/>
    <w:rsid w:val="200077CF"/>
    <w:rsid w:val="20880961"/>
    <w:rsid w:val="2091237A"/>
    <w:rsid w:val="20992FDD"/>
    <w:rsid w:val="20BD316F"/>
    <w:rsid w:val="20BE4ACB"/>
    <w:rsid w:val="20BF7061"/>
    <w:rsid w:val="20E95A81"/>
    <w:rsid w:val="20EC5803"/>
    <w:rsid w:val="21073EBF"/>
    <w:rsid w:val="21246D4B"/>
    <w:rsid w:val="21510141"/>
    <w:rsid w:val="21837F15"/>
    <w:rsid w:val="21AE2AB8"/>
    <w:rsid w:val="222B119F"/>
    <w:rsid w:val="22381879"/>
    <w:rsid w:val="224156DA"/>
    <w:rsid w:val="22EE13BE"/>
    <w:rsid w:val="23571659"/>
    <w:rsid w:val="236B2A0F"/>
    <w:rsid w:val="23D7424E"/>
    <w:rsid w:val="241237D2"/>
    <w:rsid w:val="242B31D9"/>
    <w:rsid w:val="24341D04"/>
    <w:rsid w:val="244D480A"/>
    <w:rsid w:val="2547125A"/>
    <w:rsid w:val="263A355B"/>
    <w:rsid w:val="263D5FAD"/>
    <w:rsid w:val="266E0A9E"/>
    <w:rsid w:val="26B714BD"/>
    <w:rsid w:val="26FE003E"/>
    <w:rsid w:val="27206206"/>
    <w:rsid w:val="272F01F7"/>
    <w:rsid w:val="274E2D73"/>
    <w:rsid w:val="27894FA0"/>
    <w:rsid w:val="27D2215A"/>
    <w:rsid w:val="27F76F67"/>
    <w:rsid w:val="281A0EA7"/>
    <w:rsid w:val="284877C3"/>
    <w:rsid w:val="28701767"/>
    <w:rsid w:val="28836A4D"/>
    <w:rsid w:val="28A144DE"/>
    <w:rsid w:val="28C606E7"/>
    <w:rsid w:val="29394A5F"/>
    <w:rsid w:val="29B82726"/>
    <w:rsid w:val="29C67536"/>
    <w:rsid w:val="2A4012A5"/>
    <w:rsid w:val="2ACA1B3C"/>
    <w:rsid w:val="2ACA39A7"/>
    <w:rsid w:val="2AEA2DB3"/>
    <w:rsid w:val="2B8D1D21"/>
    <w:rsid w:val="2BDC1346"/>
    <w:rsid w:val="2BEC4909"/>
    <w:rsid w:val="2C26606D"/>
    <w:rsid w:val="2CB25CD8"/>
    <w:rsid w:val="2CDA6E57"/>
    <w:rsid w:val="2DB87C25"/>
    <w:rsid w:val="2DDB94E8"/>
    <w:rsid w:val="2DE4019A"/>
    <w:rsid w:val="2DFA422D"/>
    <w:rsid w:val="2ED82DE9"/>
    <w:rsid w:val="2F01691D"/>
    <w:rsid w:val="2F567BD9"/>
    <w:rsid w:val="2F93694C"/>
    <w:rsid w:val="2FA77026"/>
    <w:rsid w:val="2FB64A2C"/>
    <w:rsid w:val="30A36FF1"/>
    <w:rsid w:val="30AE74B8"/>
    <w:rsid w:val="30E57806"/>
    <w:rsid w:val="30E76319"/>
    <w:rsid w:val="31061FC9"/>
    <w:rsid w:val="31D65C22"/>
    <w:rsid w:val="32003B98"/>
    <w:rsid w:val="32A77828"/>
    <w:rsid w:val="32FA5B5D"/>
    <w:rsid w:val="32FD48AE"/>
    <w:rsid w:val="330A7EFD"/>
    <w:rsid w:val="3330157F"/>
    <w:rsid w:val="33B81DE8"/>
    <w:rsid w:val="33FF67B9"/>
    <w:rsid w:val="34060480"/>
    <w:rsid w:val="34173F47"/>
    <w:rsid w:val="34A96881"/>
    <w:rsid w:val="34C93999"/>
    <w:rsid w:val="357065AB"/>
    <w:rsid w:val="35C87F34"/>
    <w:rsid w:val="35CB558F"/>
    <w:rsid w:val="35D703D8"/>
    <w:rsid w:val="36BA61CA"/>
    <w:rsid w:val="375816CF"/>
    <w:rsid w:val="375BD3A9"/>
    <w:rsid w:val="37795AC3"/>
    <w:rsid w:val="378219F7"/>
    <w:rsid w:val="37BB699A"/>
    <w:rsid w:val="381E7F4D"/>
    <w:rsid w:val="3836605E"/>
    <w:rsid w:val="385D1988"/>
    <w:rsid w:val="3861455A"/>
    <w:rsid w:val="38BE589B"/>
    <w:rsid w:val="38DE5291"/>
    <w:rsid w:val="38DF7CCF"/>
    <w:rsid w:val="390037A2"/>
    <w:rsid w:val="39691347"/>
    <w:rsid w:val="39B567E8"/>
    <w:rsid w:val="39FA28E7"/>
    <w:rsid w:val="3A1A6AE5"/>
    <w:rsid w:val="3A457788"/>
    <w:rsid w:val="3AC73FF0"/>
    <w:rsid w:val="3B4958D4"/>
    <w:rsid w:val="3B5B73B5"/>
    <w:rsid w:val="3BAD2B18"/>
    <w:rsid w:val="3BC04D42"/>
    <w:rsid w:val="3BE70255"/>
    <w:rsid w:val="3BE90E02"/>
    <w:rsid w:val="3C3C0578"/>
    <w:rsid w:val="3C812E4B"/>
    <w:rsid w:val="3CB6196A"/>
    <w:rsid w:val="3CDC4C15"/>
    <w:rsid w:val="3D5C7EC0"/>
    <w:rsid w:val="3D772DA7"/>
    <w:rsid w:val="3E110989"/>
    <w:rsid w:val="3E182556"/>
    <w:rsid w:val="3E1A3C76"/>
    <w:rsid w:val="3E3068D7"/>
    <w:rsid w:val="3EBF1848"/>
    <w:rsid w:val="3EC534C3"/>
    <w:rsid w:val="3F0C16C4"/>
    <w:rsid w:val="3F3F4625"/>
    <w:rsid w:val="3F6D4C9E"/>
    <w:rsid w:val="3F740BAA"/>
    <w:rsid w:val="3FA33136"/>
    <w:rsid w:val="3FAC745B"/>
    <w:rsid w:val="400224F5"/>
    <w:rsid w:val="403A1C8F"/>
    <w:rsid w:val="40592CD6"/>
    <w:rsid w:val="40EA5463"/>
    <w:rsid w:val="41166258"/>
    <w:rsid w:val="4139028D"/>
    <w:rsid w:val="415B5189"/>
    <w:rsid w:val="418E68AF"/>
    <w:rsid w:val="420D12B8"/>
    <w:rsid w:val="422453BF"/>
    <w:rsid w:val="424F6D01"/>
    <w:rsid w:val="429D02B3"/>
    <w:rsid w:val="43186F5D"/>
    <w:rsid w:val="431B0148"/>
    <w:rsid w:val="441F3676"/>
    <w:rsid w:val="442E38B7"/>
    <w:rsid w:val="444035EC"/>
    <w:rsid w:val="445552E9"/>
    <w:rsid w:val="44BF2B1E"/>
    <w:rsid w:val="451821CA"/>
    <w:rsid w:val="451D4333"/>
    <w:rsid w:val="45D1241A"/>
    <w:rsid w:val="45EC4EB1"/>
    <w:rsid w:val="46B53161"/>
    <w:rsid w:val="46C2653A"/>
    <w:rsid w:val="46D71FE6"/>
    <w:rsid w:val="46DD59F3"/>
    <w:rsid w:val="46F26477"/>
    <w:rsid w:val="473453C9"/>
    <w:rsid w:val="477135F2"/>
    <w:rsid w:val="481D7ECC"/>
    <w:rsid w:val="487A43A9"/>
    <w:rsid w:val="48A24DF2"/>
    <w:rsid w:val="48EC2473"/>
    <w:rsid w:val="4910358D"/>
    <w:rsid w:val="49325BF9"/>
    <w:rsid w:val="495B5F96"/>
    <w:rsid w:val="4A7A7858"/>
    <w:rsid w:val="4A833DDE"/>
    <w:rsid w:val="4AAD1497"/>
    <w:rsid w:val="4AF60EA8"/>
    <w:rsid w:val="4B766399"/>
    <w:rsid w:val="4B9B6A46"/>
    <w:rsid w:val="4BD126B6"/>
    <w:rsid w:val="4CAE4D4E"/>
    <w:rsid w:val="4D061CEA"/>
    <w:rsid w:val="4D2D2077"/>
    <w:rsid w:val="4D3079B0"/>
    <w:rsid w:val="4D483CFB"/>
    <w:rsid w:val="4DC766D9"/>
    <w:rsid w:val="4DC837F1"/>
    <w:rsid w:val="4DE43E38"/>
    <w:rsid w:val="4E57207E"/>
    <w:rsid w:val="4E577EB0"/>
    <w:rsid w:val="4E643CA3"/>
    <w:rsid w:val="4E827BAD"/>
    <w:rsid w:val="4E8B0801"/>
    <w:rsid w:val="4EE04458"/>
    <w:rsid w:val="4EEA0D24"/>
    <w:rsid w:val="4F906C8C"/>
    <w:rsid w:val="4FA15887"/>
    <w:rsid w:val="4FEB6B02"/>
    <w:rsid w:val="500110B1"/>
    <w:rsid w:val="50B53E76"/>
    <w:rsid w:val="51023383"/>
    <w:rsid w:val="51220301"/>
    <w:rsid w:val="517D19DC"/>
    <w:rsid w:val="52232583"/>
    <w:rsid w:val="522B77E3"/>
    <w:rsid w:val="52434B27"/>
    <w:rsid w:val="526C64D6"/>
    <w:rsid w:val="526F3A1A"/>
    <w:rsid w:val="53C33EBA"/>
    <w:rsid w:val="543F741C"/>
    <w:rsid w:val="54431BBA"/>
    <w:rsid w:val="547748A2"/>
    <w:rsid w:val="551366B0"/>
    <w:rsid w:val="551E6BFD"/>
    <w:rsid w:val="55412866"/>
    <w:rsid w:val="557E5D22"/>
    <w:rsid w:val="55E55DA1"/>
    <w:rsid w:val="55F52488"/>
    <w:rsid w:val="560B3A5A"/>
    <w:rsid w:val="567B37A2"/>
    <w:rsid w:val="5687029A"/>
    <w:rsid w:val="57011E43"/>
    <w:rsid w:val="5712706A"/>
    <w:rsid w:val="5758166F"/>
    <w:rsid w:val="585F0ED5"/>
    <w:rsid w:val="587C2220"/>
    <w:rsid w:val="58F0571B"/>
    <w:rsid w:val="59800714"/>
    <w:rsid w:val="59C97EB4"/>
    <w:rsid w:val="59CD1026"/>
    <w:rsid w:val="59F34F31"/>
    <w:rsid w:val="5A6D0B73"/>
    <w:rsid w:val="5B1534FD"/>
    <w:rsid w:val="5B7764D4"/>
    <w:rsid w:val="5B94358B"/>
    <w:rsid w:val="5C213F6E"/>
    <w:rsid w:val="5C965BD2"/>
    <w:rsid w:val="5CB96961"/>
    <w:rsid w:val="5CBB20D7"/>
    <w:rsid w:val="5D4265D8"/>
    <w:rsid w:val="5D557CB0"/>
    <w:rsid w:val="5EA902B4"/>
    <w:rsid w:val="5F2F6EFE"/>
    <w:rsid w:val="5F334C6A"/>
    <w:rsid w:val="5F3956A4"/>
    <w:rsid w:val="5F3A9E27"/>
    <w:rsid w:val="5F7C5450"/>
    <w:rsid w:val="600357A2"/>
    <w:rsid w:val="600734E4"/>
    <w:rsid w:val="60132BBC"/>
    <w:rsid w:val="615C0D42"/>
    <w:rsid w:val="617C2DA3"/>
    <w:rsid w:val="61893794"/>
    <w:rsid w:val="620D2688"/>
    <w:rsid w:val="625B6C51"/>
    <w:rsid w:val="62DE63D1"/>
    <w:rsid w:val="62DF24F6"/>
    <w:rsid w:val="634C54F0"/>
    <w:rsid w:val="6361115D"/>
    <w:rsid w:val="637D564F"/>
    <w:rsid w:val="638E7A78"/>
    <w:rsid w:val="6411213F"/>
    <w:rsid w:val="64151D68"/>
    <w:rsid w:val="642239BF"/>
    <w:rsid w:val="645111D2"/>
    <w:rsid w:val="6460463E"/>
    <w:rsid w:val="64C16798"/>
    <w:rsid w:val="64CC60FB"/>
    <w:rsid w:val="64EF4547"/>
    <w:rsid w:val="64F00543"/>
    <w:rsid w:val="64F41B5D"/>
    <w:rsid w:val="6519323D"/>
    <w:rsid w:val="6526668E"/>
    <w:rsid w:val="65292C1E"/>
    <w:rsid w:val="65570F81"/>
    <w:rsid w:val="65586590"/>
    <w:rsid w:val="65701CA0"/>
    <w:rsid w:val="65A40EB0"/>
    <w:rsid w:val="65A42D3E"/>
    <w:rsid w:val="65A74E21"/>
    <w:rsid w:val="65BD23B8"/>
    <w:rsid w:val="65C06603"/>
    <w:rsid w:val="668533B4"/>
    <w:rsid w:val="670912D2"/>
    <w:rsid w:val="670C06CC"/>
    <w:rsid w:val="67406DA3"/>
    <w:rsid w:val="68201F24"/>
    <w:rsid w:val="68303D68"/>
    <w:rsid w:val="683C3F47"/>
    <w:rsid w:val="689B6EBF"/>
    <w:rsid w:val="68A65864"/>
    <w:rsid w:val="68F86230"/>
    <w:rsid w:val="69054339"/>
    <w:rsid w:val="6A070584"/>
    <w:rsid w:val="6A2904FB"/>
    <w:rsid w:val="6A4175F2"/>
    <w:rsid w:val="6B982E39"/>
    <w:rsid w:val="6BB61B32"/>
    <w:rsid w:val="6BEA6F9E"/>
    <w:rsid w:val="6C0905E4"/>
    <w:rsid w:val="6C87065C"/>
    <w:rsid w:val="6CBA151E"/>
    <w:rsid w:val="6CC44F34"/>
    <w:rsid w:val="6D447383"/>
    <w:rsid w:val="6D45389E"/>
    <w:rsid w:val="6D617FAC"/>
    <w:rsid w:val="6D773F73"/>
    <w:rsid w:val="6D8048D6"/>
    <w:rsid w:val="6D806C9D"/>
    <w:rsid w:val="6D8845E0"/>
    <w:rsid w:val="6F242BE9"/>
    <w:rsid w:val="6F763A18"/>
    <w:rsid w:val="6F9E1043"/>
    <w:rsid w:val="6FF03E60"/>
    <w:rsid w:val="6FFC562B"/>
    <w:rsid w:val="6FFF9462"/>
    <w:rsid w:val="701F6731"/>
    <w:rsid w:val="703E3ADE"/>
    <w:rsid w:val="708A4BE7"/>
    <w:rsid w:val="7091303E"/>
    <w:rsid w:val="70D96BE4"/>
    <w:rsid w:val="719731AA"/>
    <w:rsid w:val="72600832"/>
    <w:rsid w:val="72626453"/>
    <w:rsid w:val="729A188F"/>
    <w:rsid w:val="72FB5001"/>
    <w:rsid w:val="731B25F8"/>
    <w:rsid w:val="732857F3"/>
    <w:rsid w:val="736138AF"/>
    <w:rsid w:val="73813156"/>
    <w:rsid w:val="73BF31A6"/>
    <w:rsid w:val="742D5082"/>
    <w:rsid w:val="7444344F"/>
    <w:rsid w:val="7475174F"/>
    <w:rsid w:val="74842EFD"/>
    <w:rsid w:val="752217B8"/>
    <w:rsid w:val="75322959"/>
    <w:rsid w:val="75D24C43"/>
    <w:rsid w:val="75D9C1FB"/>
    <w:rsid w:val="76FD65E3"/>
    <w:rsid w:val="777F385B"/>
    <w:rsid w:val="77B7D072"/>
    <w:rsid w:val="7835413B"/>
    <w:rsid w:val="78643027"/>
    <w:rsid w:val="787B1EF7"/>
    <w:rsid w:val="78FB3A2D"/>
    <w:rsid w:val="78FBE2E9"/>
    <w:rsid w:val="79751067"/>
    <w:rsid w:val="79CF4A40"/>
    <w:rsid w:val="79E10F69"/>
    <w:rsid w:val="79ED83A9"/>
    <w:rsid w:val="79FA49EF"/>
    <w:rsid w:val="7A2111EE"/>
    <w:rsid w:val="7A971BA9"/>
    <w:rsid w:val="7B4406C9"/>
    <w:rsid w:val="7B8F3F36"/>
    <w:rsid w:val="7BC462D5"/>
    <w:rsid w:val="7BE424D4"/>
    <w:rsid w:val="7BE6385A"/>
    <w:rsid w:val="7BEDAB3F"/>
    <w:rsid w:val="7C536688"/>
    <w:rsid w:val="7C773856"/>
    <w:rsid w:val="7CC876FF"/>
    <w:rsid w:val="7CCE07CD"/>
    <w:rsid w:val="7D6F7B12"/>
    <w:rsid w:val="7D9B0C98"/>
    <w:rsid w:val="7DA0340B"/>
    <w:rsid w:val="7DBF3E05"/>
    <w:rsid w:val="7DFE02F7"/>
    <w:rsid w:val="7E066731"/>
    <w:rsid w:val="7E7A34BE"/>
    <w:rsid w:val="7E8458A8"/>
    <w:rsid w:val="7ECB2820"/>
    <w:rsid w:val="7F2802D8"/>
    <w:rsid w:val="7F6530A9"/>
    <w:rsid w:val="7F6F6FA7"/>
    <w:rsid w:val="7FB73BE7"/>
    <w:rsid w:val="7FCA0496"/>
    <w:rsid w:val="7FE722DE"/>
    <w:rsid w:val="7FFAE390"/>
    <w:rsid w:val="7FFDCA44"/>
    <w:rsid w:val="7FFF7199"/>
    <w:rsid w:val="8EEEE644"/>
    <w:rsid w:val="9DFE7EA4"/>
    <w:rsid w:val="B7CE34E3"/>
    <w:rsid w:val="BBEFBB2E"/>
    <w:rsid w:val="BD68E148"/>
    <w:rsid w:val="BFABC73B"/>
    <w:rsid w:val="BFBD0CF5"/>
    <w:rsid w:val="CB7B2F97"/>
    <w:rsid w:val="CBB7A07C"/>
    <w:rsid w:val="CFFC5471"/>
    <w:rsid w:val="E34D1BFE"/>
    <w:rsid w:val="EFBFA2F6"/>
    <w:rsid w:val="F8BBC25D"/>
    <w:rsid w:val="FA6F2BB0"/>
    <w:rsid w:val="FD3651C9"/>
    <w:rsid w:val="FDFB5E4E"/>
    <w:rsid w:val="FE3E1195"/>
    <w:rsid w:val="FF4FCBD6"/>
    <w:rsid w:val="FFDAD0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nhideWhenUsed="0" w:uiPriority="9"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qFormat="1" w:uiPriority="99"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iPriority="99"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jc w:val="center"/>
      <w:outlineLvl w:val="1"/>
    </w:pPr>
    <w:rPr>
      <w:rFonts w:ascii="黑体" w:hAnsi="宋体" w:eastAsia="黑体"/>
      <w:b/>
      <w:bCs/>
      <w:sz w:val="36"/>
      <w:szCs w:val="32"/>
    </w:rPr>
  </w:style>
  <w:style w:type="paragraph" w:styleId="4">
    <w:name w:val="heading 5"/>
    <w:basedOn w:val="1"/>
    <w:next w:val="5"/>
    <w:qFormat/>
    <w:uiPriority w:val="9"/>
    <w:pPr>
      <w:keepNext/>
      <w:keepLines/>
      <w:spacing w:before="280" w:after="290" w:line="376" w:lineRule="auto"/>
      <w:outlineLvl w:val="4"/>
    </w:pPr>
    <w:rPr>
      <w:b/>
      <w:bCs/>
      <w:sz w:val="28"/>
      <w:szCs w:val="28"/>
    </w:rPr>
  </w:style>
  <w:style w:type="paragraph" w:styleId="6">
    <w:name w:val="heading 6"/>
    <w:basedOn w:val="1"/>
    <w:next w:val="1"/>
    <w:qFormat/>
    <w:uiPriority w:val="0"/>
    <w:pPr>
      <w:keepNext/>
      <w:keepLines/>
      <w:spacing w:line="360" w:lineRule="auto"/>
      <w:outlineLvl w:val="5"/>
    </w:pPr>
    <w:rPr>
      <w:b/>
      <w:bCs/>
      <w:szCs w:val="32"/>
    </w:rPr>
  </w:style>
  <w:style w:type="character" w:default="1" w:styleId="25">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ind w:firstLine="420"/>
    </w:pPr>
    <w:rPr>
      <w:szCs w:val="20"/>
    </w:rPr>
  </w:style>
  <w:style w:type="paragraph" w:styleId="7">
    <w:name w:val="caption"/>
    <w:basedOn w:val="1"/>
    <w:next w:val="1"/>
    <w:qFormat/>
    <w:uiPriority w:val="0"/>
    <w:pPr>
      <w:spacing w:before="152" w:after="160"/>
    </w:pPr>
    <w:rPr>
      <w:rFonts w:ascii="Arial" w:hAnsi="Arial" w:eastAsia="黑体" w:cs="Arial"/>
      <w:sz w:val="20"/>
      <w:szCs w:val="20"/>
    </w:rPr>
  </w:style>
  <w:style w:type="paragraph" w:styleId="8">
    <w:name w:val="annotation text"/>
    <w:basedOn w:val="1"/>
    <w:link w:val="30"/>
    <w:qFormat/>
    <w:uiPriority w:val="0"/>
    <w:pPr>
      <w:jc w:val="left"/>
    </w:pPr>
  </w:style>
  <w:style w:type="paragraph" w:styleId="9">
    <w:name w:val="Body Text 3"/>
    <w:basedOn w:val="1"/>
    <w:unhideWhenUsed/>
    <w:qFormat/>
    <w:uiPriority w:val="99"/>
    <w:pPr>
      <w:spacing w:after="120"/>
    </w:pPr>
    <w:rPr>
      <w:sz w:val="16"/>
      <w:szCs w:val="16"/>
    </w:rPr>
  </w:style>
  <w:style w:type="paragraph" w:styleId="10">
    <w:name w:val="Body Text"/>
    <w:basedOn w:val="1"/>
    <w:unhideWhenUsed/>
    <w:qFormat/>
    <w:uiPriority w:val="0"/>
    <w:pPr>
      <w:spacing w:after="120"/>
    </w:pPr>
  </w:style>
  <w:style w:type="paragraph" w:styleId="11">
    <w:name w:val="Body Text Indent"/>
    <w:basedOn w:val="1"/>
    <w:next w:val="1"/>
    <w:qFormat/>
    <w:uiPriority w:val="0"/>
    <w:pPr>
      <w:ind w:firstLine="830" w:firstLineChars="352"/>
    </w:pPr>
    <w:rPr>
      <w:rFonts w:ascii="仿宋_GB2312" w:eastAsia="仿宋_GB2312"/>
      <w:kern w:val="0"/>
      <w:sz w:val="32"/>
      <w:szCs w:val="20"/>
    </w:rPr>
  </w:style>
  <w:style w:type="paragraph" w:styleId="12">
    <w:name w:val="List 2"/>
    <w:basedOn w:val="1"/>
    <w:unhideWhenUsed/>
    <w:qFormat/>
    <w:uiPriority w:val="99"/>
    <w:pPr>
      <w:ind w:left="100" w:leftChars="200" w:hanging="200" w:hangingChars="200"/>
      <w:contextualSpacing/>
    </w:pPr>
  </w:style>
  <w:style w:type="paragraph" w:styleId="13">
    <w:name w:val="toc 3"/>
    <w:basedOn w:val="1"/>
    <w:next w:val="1"/>
    <w:qFormat/>
    <w:uiPriority w:val="0"/>
    <w:pPr>
      <w:ind w:left="840" w:leftChars="400"/>
    </w:pPr>
  </w:style>
  <w:style w:type="paragraph" w:styleId="14">
    <w:name w:val="Plain Text"/>
    <w:basedOn w:val="1"/>
    <w:next w:val="1"/>
    <w:qFormat/>
    <w:uiPriority w:val="0"/>
    <w:rPr>
      <w:rFonts w:ascii="宋体" w:hAnsi="Courier New"/>
      <w:kern w:val="0"/>
      <w:sz w:val="20"/>
      <w:szCs w:val="21"/>
    </w:rPr>
  </w:style>
  <w:style w:type="paragraph" w:styleId="15">
    <w:name w:val="Balloon Text"/>
    <w:basedOn w:val="1"/>
    <w:link w:val="39"/>
    <w:qFormat/>
    <w:uiPriority w:val="0"/>
    <w:rPr>
      <w:sz w:val="18"/>
      <w:szCs w:val="18"/>
    </w:rPr>
  </w:style>
  <w:style w:type="paragraph" w:styleId="16">
    <w:name w:val="footer"/>
    <w:basedOn w:val="1"/>
    <w:unhideWhenUsed/>
    <w:qFormat/>
    <w:uiPriority w:val="99"/>
    <w:pPr>
      <w:tabs>
        <w:tab w:val="center" w:pos="4153"/>
        <w:tab w:val="right" w:pos="8306"/>
      </w:tabs>
      <w:snapToGrid w:val="0"/>
      <w:jc w:val="left"/>
    </w:pPr>
    <w:rPr>
      <w:kern w:val="0"/>
      <w:sz w:val="18"/>
      <w:szCs w:val="18"/>
    </w:rPr>
  </w:style>
  <w:style w:type="paragraph" w:styleId="17">
    <w:name w:val="header"/>
    <w:basedOn w:val="1"/>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18">
    <w:name w:val="toc 1"/>
    <w:basedOn w:val="1"/>
    <w:next w:val="1"/>
    <w:unhideWhenUsed/>
    <w:qFormat/>
    <w:uiPriority w:val="39"/>
  </w:style>
  <w:style w:type="paragraph" w:styleId="19">
    <w:name w:val="List"/>
    <w:basedOn w:val="1"/>
    <w:qFormat/>
    <w:uiPriority w:val="0"/>
    <w:pPr>
      <w:ind w:left="200" w:hanging="200" w:hangingChars="200"/>
    </w:pPr>
    <w:rPr>
      <w:sz w:val="28"/>
    </w:rPr>
  </w:style>
  <w:style w:type="paragraph" w:styleId="20">
    <w:name w:val="toc 2"/>
    <w:basedOn w:val="1"/>
    <w:next w:val="1"/>
    <w:unhideWhenUsed/>
    <w:qFormat/>
    <w:uiPriority w:val="39"/>
    <w:pPr>
      <w:tabs>
        <w:tab w:val="right" w:leader="dot" w:pos="8296"/>
      </w:tabs>
      <w:ind w:left="420" w:leftChars="200"/>
    </w:pPr>
  </w:style>
  <w:style w:type="paragraph" w:styleId="21">
    <w:name w:val="Message Header"/>
    <w:basedOn w:val="1"/>
    <w:next w:val="10"/>
    <w:qFormat/>
    <w:uiPriority w:val="0"/>
    <w:pPr>
      <w:pBdr>
        <w:top w:val="none" w:color="auto" w:sz="0" w:space="1"/>
        <w:left w:val="none" w:color="auto" w:sz="0" w:space="1"/>
        <w:bottom w:val="none" w:color="auto" w:sz="0" w:space="1"/>
        <w:right w:val="none" w:color="auto" w:sz="0" w:space="1"/>
      </w:pBdr>
      <w:shd w:val="pct20" w:color="auto" w:fill="auto"/>
      <w:kinsoku w:val="0"/>
      <w:overflowPunct w:val="0"/>
      <w:spacing w:line="360" w:lineRule="auto"/>
    </w:pPr>
    <w:rPr>
      <w:rFonts w:ascii="Arial" w:hAnsi="Arial"/>
      <w:sz w:val="28"/>
    </w:rPr>
  </w:style>
  <w:style w:type="paragraph" w:styleId="22">
    <w:name w:val="annotation subject"/>
    <w:basedOn w:val="8"/>
    <w:next w:val="8"/>
    <w:link w:val="31"/>
    <w:qFormat/>
    <w:uiPriority w:val="0"/>
    <w:rPr>
      <w:b/>
      <w:bCs/>
    </w:rPr>
  </w:style>
  <w:style w:type="paragraph" w:styleId="23">
    <w:name w:val="Body Text First Indent 2"/>
    <w:basedOn w:val="11"/>
    <w:next w:val="1"/>
    <w:qFormat/>
    <w:uiPriority w:val="0"/>
    <w:pPr>
      <w:tabs>
        <w:tab w:val="left" w:pos="0"/>
        <w:tab w:val="left" w:pos="420"/>
      </w:tabs>
      <w:wordWrap w:val="0"/>
      <w:topLinePunct/>
      <w:spacing w:line="360" w:lineRule="auto"/>
      <w:ind w:firstLine="480" w:firstLineChars="200"/>
    </w:pPr>
    <w:rPr>
      <w:rFonts w:ascii="幼圆" w:eastAsia="幼圆"/>
      <w:bCs/>
      <w:color w:val="000000"/>
      <w:spacing w:val="20"/>
      <w:sz w:val="24"/>
      <w:szCs w:val="24"/>
    </w:rPr>
  </w:style>
  <w:style w:type="character" w:styleId="26">
    <w:name w:val="page number"/>
    <w:qFormat/>
    <w:uiPriority w:val="0"/>
  </w:style>
  <w:style w:type="character" w:styleId="27">
    <w:name w:val="annotation reference"/>
    <w:qFormat/>
    <w:uiPriority w:val="0"/>
    <w:rPr>
      <w:sz w:val="21"/>
      <w:szCs w:val="21"/>
    </w:rPr>
  </w:style>
  <w:style w:type="paragraph" w:customStyle="1" w:styleId="28">
    <w:name w:val="默认段落"/>
    <w:basedOn w:val="1"/>
    <w:qFormat/>
    <w:uiPriority w:val="0"/>
    <w:rPr>
      <w:rFonts w:ascii="Calibri" w:hAnsi="Calibri"/>
    </w:rPr>
  </w:style>
  <w:style w:type="paragraph" w:customStyle="1" w:styleId="29">
    <w:name w:val="Body Text First Indent1"/>
    <w:basedOn w:val="16"/>
    <w:qFormat/>
    <w:uiPriority w:val="0"/>
    <w:pPr>
      <w:spacing w:line="360" w:lineRule="auto"/>
      <w:ind w:firstLine="420" w:firstLineChars="100"/>
    </w:pPr>
  </w:style>
  <w:style w:type="character" w:customStyle="1" w:styleId="30">
    <w:name w:val="批注文字 字符"/>
    <w:link w:val="8"/>
    <w:qFormat/>
    <w:uiPriority w:val="0"/>
    <w:rPr>
      <w:kern w:val="2"/>
      <w:sz w:val="21"/>
      <w:szCs w:val="24"/>
    </w:rPr>
  </w:style>
  <w:style w:type="character" w:customStyle="1" w:styleId="31">
    <w:name w:val="批注主题 字符"/>
    <w:link w:val="22"/>
    <w:qFormat/>
    <w:uiPriority w:val="0"/>
    <w:rPr>
      <w:b/>
      <w:bCs/>
      <w:kern w:val="2"/>
      <w:sz w:val="21"/>
      <w:szCs w:val="24"/>
    </w:rPr>
  </w:style>
  <w:style w:type="paragraph" w:customStyle="1" w:styleId="32">
    <w:name w:val="表格文字"/>
    <w:basedOn w:val="1"/>
    <w:next w:val="10"/>
    <w:qFormat/>
    <w:uiPriority w:val="0"/>
    <w:pPr>
      <w:spacing w:before="25" w:after="25"/>
      <w:jc w:val="left"/>
    </w:pPr>
    <w:rPr>
      <w:bCs/>
      <w:spacing w:val="10"/>
      <w:kern w:val="0"/>
      <w:sz w:val="24"/>
      <w:szCs w:val="20"/>
    </w:rPr>
  </w:style>
  <w:style w:type="paragraph" w:customStyle="1" w:styleId="33">
    <w:name w:val="Default"/>
    <w:qFormat/>
    <w:uiPriority w:val="0"/>
    <w:pPr>
      <w:widowControl w:val="0"/>
      <w:autoSpaceDE w:val="0"/>
      <w:autoSpaceDN w:val="0"/>
      <w:adjustRightInd w:val="0"/>
    </w:pPr>
    <w:rPr>
      <w:rFonts w:hint="eastAsia" w:ascii="方正小标宋简体" w:hAnsi="方正小标宋简体" w:eastAsia="方正小标宋简体" w:cs="Times New Roman"/>
      <w:color w:val="000000"/>
      <w:sz w:val="24"/>
      <w:szCs w:val="22"/>
      <w:lang w:val="en-US" w:eastAsia="zh-CN" w:bidi="ar-SA"/>
    </w:rPr>
  </w:style>
  <w:style w:type="paragraph" w:customStyle="1" w:styleId="34">
    <w:name w:val="题目"/>
    <w:basedOn w:val="1"/>
    <w:qFormat/>
    <w:uiPriority w:val="0"/>
    <w:pPr>
      <w:spacing w:beforeLines="200" w:afterLines="100"/>
      <w:jc w:val="center"/>
    </w:pPr>
    <w:rPr>
      <w:rFonts w:ascii="黑体" w:eastAsia="黑体"/>
      <w:color w:val="C00000"/>
      <w:sz w:val="28"/>
      <w:szCs w:val="28"/>
    </w:rPr>
  </w:style>
  <w:style w:type="paragraph" w:styleId="35">
    <w:name w:val="List Paragraph"/>
    <w:basedOn w:val="1"/>
    <w:qFormat/>
    <w:uiPriority w:val="99"/>
    <w:pPr>
      <w:ind w:firstLine="420" w:firstLineChars="200"/>
    </w:pPr>
    <w:rPr>
      <w:snapToGrid w:val="0"/>
      <w:kern w:val="0"/>
    </w:rPr>
  </w:style>
  <w:style w:type="character" w:customStyle="1" w:styleId="36">
    <w:name w:val="font11"/>
    <w:qFormat/>
    <w:uiPriority w:val="0"/>
    <w:rPr>
      <w:rFonts w:hint="eastAsia" w:ascii="微软雅黑" w:hAnsi="微软雅黑" w:eastAsia="微软雅黑" w:cs="微软雅黑"/>
      <w:color w:val="000000"/>
      <w:sz w:val="20"/>
      <w:szCs w:val="20"/>
      <w:u w:val="none"/>
    </w:rPr>
  </w:style>
  <w:style w:type="paragraph" w:customStyle="1" w:styleId="37">
    <w:name w:val="修订1"/>
    <w:unhideWhenUsed/>
    <w:qFormat/>
    <w:uiPriority w:val="99"/>
    <w:rPr>
      <w:rFonts w:ascii="Times New Roman" w:hAnsi="Times New Roman" w:eastAsia="宋体" w:cs="Times New Roman"/>
      <w:kern w:val="2"/>
      <w:sz w:val="21"/>
      <w:szCs w:val="24"/>
      <w:lang w:val="en-US" w:eastAsia="zh-CN" w:bidi="ar-SA"/>
    </w:rPr>
  </w:style>
  <w:style w:type="paragraph" w:customStyle="1" w:styleId="38">
    <w:name w:val="正文中"/>
    <w:basedOn w:val="1"/>
    <w:next w:val="1"/>
    <w:qFormat/>
    <w:uiPriority w:val="0"/>
    <w:pPr>
      <w:spacing w:line="440" w:lineRule="exact"/>
      <w:jc w:val="center"/>
    </w:pPr>
    <w:rPr>
      <w:rFonts w:ascii="仿宋_GB2312" w:hAnsi="宋体" w:eastAsia="仿宋_GB2312"/>
      <w:sz w:val="28"/>
    </w:rPr>
  </w:style>
  <w:style w:type="character" w:customStyle="1" w:styleId="39">
    <w:name w:val="批注框文本 字符"/>
    <w:basedOn w:val="25"/>
    <w:link w:val="15"/>
    <w:qFormat/>
    <w:uiPriority w:val="0"/>
    <w:rPr>
      <w:kern w:val="2"/>
      <w:sz w:val="18"/>
      <w:szCs w:val="18"/>
    </w:rPr>
  </w:style>
  <w:style w:type="paragraph" w:customStyle="1" w:styleId="40">
    <w:name w:val="修订2"/>
    <w:hidden/>
    <w:semiHidden/>
    <w:qFormat/>
    <w:uiPriority w:val="99"/>
    <w:rPr>
      <w:rFonts w:ascii="Times New Roman" w:hAnsi="Times New Roman" w:eastAsia="宋体" w:cs="Times New Roman"/>
      <w:kern w:val="2"/>
      <w:sz w:val="21"/>
      <w:szCs w:val="24"/>
      <w:lang w:val="en-US" w:eastAsia="zh-CN" w:bidi="ar-SA"/>
    </w:rPr>
  </w:style>
  <w:style w:type="paragraph" w:customStyle="1" w:styleId="41">
    <w:name w:val="Revision"/>
    <w:hidden/>
    <w:unhideWhenUsed/>
    <w:qFormat/>
    <w:uiPriority w:val="99"/>
    <w:rPr>
      <w:rFonts w:ascii="Times New Roman" w:hAnsi="Times New Roman" w:eastAsia="宋体" w:cs="Times New Roman"/>
      <w:kern w:val="2"/>
      <w:sz w:val="21"/>
      <w:szCs w:val="24"/>
      <w:lang w:val="en-US" w:eastAsia="zh-CN" w:bidi="ar-SA"/>
    </w:rPr>
  </w:style>
  <w:style w:type="paragraph" w:customStyle="1" w:styleId="42">
    <w:name w:val="Normal_8"/>
    <w:qFormat/>
    <w:uiPriority w:val="0"/>
    <w:pPr>
      <w:widowControl w:val="0"/>
      <w:jc w:val="both"/>
    </w:pPr>
    <w:rPr>
      <w:rFonts w:ascii="Calibri" w:hAnsi="Calibri" w:eastAsia="宋体" w:cs="Times New Roman"/>
      <w:kern w:val="2"/>
      <w:sz w:val="21"/>
      <w:szCs w:val="22"/>
      <w:lang w:val="en-US" w:eastAsia="zh-CN" w:bidi="ar-SA"/>
    </w:rPr>
  </w:style>
  <w:style w:type="paragraph" w:customStyle="1" w:styleId="43">
    <w:name w:val="正文_0"/>
    <w:next w:val="10"/>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38</Pages>
  <Words>2309</Words>
  <Characters>2446</Characters>
  <Lines>128</Lines>
  <Paragraphs>36</Paragraphs>
  <TotalTime>13</TotalTime>
  <ScaleCrop>false</ScaleCrop>
  <LinksUpToDate>false</LinksUpToDate>
  <CharactersWithSpaces>2548</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2025-08-20T10:13:00Z</dcterms:created>
  <dc:creator>sugeke2</dc:creator>
  <cp:lastModifiedBy>sugeke2</cp:lastModifiedBy>
  <cp:lastPrinted>2024-01-18T10:33:00Z</cp:lastPrinted>
  <dcterms:modified xsi:type="dcterms:W3CDTF">2026-01-05T08:46:25Z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8AEC4D0B9A9E4A6B81F2BF5C03A54458_13</vt:lpwstr>
  </property>
  <property fmtid="{D5CDD505-2E9C-101B-9397-08002B2CF9AE}" pid="4" name="KSOTemplateDocerSaveRecord">
    <vt:lpwstr>eyJoZGlkIjoiNjViYWI4NDcyOGM2YTM0N2YzMDM3MzYxZjhiYzJiYzgiLCJ1c2VySWQiOiIyMTU1NjE4NDUifQ==</vt:lpwstr>
  </property>
</Properties>
</file>